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E94F3" w14:textId="1C7A433C" w:rsidR="000605EA" w:rsidRPr="0023011D" w:rsidRDefault="000605EA" w:rsidP="00C205D3">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#109-e</w:t>
      </w:r>
      <w:r w:rsidRPr="0023011D">
        <w:rPr>
          <w:rFonts w:cs="Arial"/>
          <w:bCs/>
          <w:sz w:val="22"/>
          <w:szCs w:val="22"/>
        </w:rPr>
        <w:tab/>
        <w:t>R1-</w:t>
      </w:r>
      <w:r w:rsidR="004E0ADA" w:rsidRPr="004E0ADA">
        <w:t xml:space="preserve"> </w:t>
      </w:r>
      <w:r w:rsidR="004E0ADA" w:rsidRPr="004E0ADA">
        <w:rPr>
          <w:rFonts w:cs="Arial"/>
          <w:bCs/>
          <w:sz w:val="22"/>
          <w:szCs w:val="22"/>
        </w:rPr>
        <w:t>2204094</w:t>
      </w:r>
    </w:p>
    <w:p w14:paraId="79F51287" w14:textId="77777777" w:rsidR="000605EA" w:rsidRPr="0023011D" w:rsidRDefault="000605EA" w:rsidP="000605EA">
      <w:pPr>
        <w:tabs>
          <w:tab w:val="left" w:pos="2552"/>
        </w:tabs>
        <w:spacing w:after="0"/>
        <w:rPr>
          <w:rFonts w:ascii="Arial" w:hAnsi="Arial" w:cs="Arial"/>
          <w:b/>
          <w:bCs/>
          <w:sz w:val="22"/>
          <w:szCs w:val="22"/>
          <w:lang w:eastAsia="en-US"/>
        </w:rPr>
      </w:pPr>
      <w:r w:rsidRPr="0023011D">
        <w:rPr>
          <w:rFonts w:ascii="Arial" w:hAnsi="Arial" w:cs="Arial"/>
          <w:b/>
          <w:bCs/>
          <w:sz w:val="22"/>
          <w:szCs w:val="22"/>
          <w:lang w:eastAsia="en-US"/>
        </w:rPr>
        <w:t>e-Meeting, May 9</w:t>
      </w:r>
      <w:r w:rsidRPr="0023011D">
        <w:rPr>
          <w:rFonts w:ascii="Arial" w:hAnsi="Arial" w:cs="Arial"/>
          <w:b/>
          <w:bCs/>
          <w:sz w:val="22"/>
          <w:szCs w:val="22"/>
          <w:vertAlign w:val="superscript"/>
          <w:lang w:eastAsia="en-US"/>
        </w:rPr>
        <w:t>th</w:t>
      </w:r>
      <w:r w:rsidRPr="0023011D">
        <w:rPr>
          <w:rFonts w:ascii="Arial" w:hAnsi="Arial" w:cs="Arial"/>
          <w:b/>
          <w:bCs/>
          <w:sz w:val="22"/>
          <w:szCs w:val="22"/>
          <w:lang w:eastAsia="en-US"/>
        </w:rPr>
        <w:t xml:space="preserve"> – 20</w:t>
      </w:r>
      <w:r w:rsidRPr="0023011D">
        <w:rPr>
          <w:rFonts w:ascii="Arial" w:hAnsi="Arial" w:cs="Arial"/>
          <w:b/>
          <w:bCs/>
          <w:sz w:val="22"/>
          <w:szCs w:val="22"/>
          <w:vertAlign w:val="superscript"/>
          <w:lang w:eastAsia="en-US"/>
        </w:rPr>
        <w:t>th</w:t>
      </w:r>
      <w:r w:rsidRPr="0023011D">
        <w:rPr>
          <w:rFonts w:ascii="Arial" w:hAnsi="Arial" w:cs="Arial"/>
          <w:b/>
          <w:bCs/>
          <w:sz w:val="22"/>
          <w:szCs w:val="22"/>
          <w:lang w:eastAsia="en-US"/>
        </w:rPr>
        <w:t>, 2022</w:t>
      </w:r>
    </w:p>
    <w:bookmarkEnd w:id="0"/>
    <w:p w14:paraId="49D4C6BE" w14:textId="77777777" w:rsidR="000605EA" w:rsidRPr="0023011D" w:rsidRDefault="000605EA" w:rsidP="000605EA">
      <w:pPr>
        <w:tabs>
          <w:tab w:val="left" w:pos="2552"/>
        </w:tabs>
        <w:spacing w:after="0"/>
        <w:jc w:val="both"/>
        <w:rPr>
          <w:rFonts w:ascii="Arial" w:hAnsi="Arial" w:cs="Arial"/>
          <w:b/>
          <w:sz w:val="22"/>
          <w:szCs w:val="22"/>
          <w:lang w:eastAsia="en-US"/>
        </w:rPr>
      </w:pPr>
    </w:p>
    <w:p w14:paraId="02D9510D" w14:textId="43CAE385" w:rsidR="000605EA" w:rsidRPr="0023011D" w:rsidRDefault="000605EA" w:rsidP="000605EA">
      <w:pPr>
        <w:tabs>
          <w:tab w:val="left" w:pos="1800"/>
          <w:tab w:val="left" w:pos="2552"/>
        </w:tabs>
        <w:spacing w:after="0"/>
        <w:rPr>
          <w:rFonts w:ascii="Arial" w:hAnsi="Arial" w:cs="Arial"/>
          <w:b/>
          <w:sz w:val="22"/>
          <w:szCs w:val="22"/>
          <w:lang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Pr="0023011D">
        <w:rPr>
          <w:rFonts w:ascii="Arial" w:eastAsia="SimSun" w:hAnsi="Arial" w:cs="Arial"/>
          <w:b/>
          <w:sz w:val="22"/>
          <w:szCs w:val="22"/>
          <w:lang w:eastAsia="zh-CN"/>
        </w:rPr>
        <w:t>9.5.1.1</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Toyota InfoTechnology Center</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5662BE">
        <w:rPr>
          <w:rFonts w:ascii="Arial" w:hAnsi="Arial" w:cs="Arial"/>
          <w:b/>
          <w:sz w:val="22"/>
          <w:szCs w:val="22"/>
          <w:lang w:eastAsia="en-US"/>
        </w:rPr>
        <w:t xml:space="preserve">Discussion on </w:t>
      </w:r>
      <w:r w:rsidR="00ED2088">
        <w:rPr>
          <w:rFonts w:ascii="Arial" w:hAnsi="Arial" w:cs="Arial"/>
          <w:b/>
          <w:sz w:val="22"/>
          <w:szCs w:val="22"/>
          <w:lang w:eastAsia="en-US"/>
        </w:rPr>
        <w:t>V2X u</w:t>
      </w:r>
      <w:r w:rsidRPr="0023011D">
        <w:rPr>
          <w:rFonts w:ascii="Arial" w:hAnsi="Arial" w:cs="Arial"/>
          <w:b/>
          <w:sz w:val="22"/>
          <w:szCs w:val="22"/>
          <w:lang w:eastAsia="en-US"/>
        </w:rPr>
        <w:t>se cases</w:t>
      </w:r>
      <w:r w:rsidR="009977FD">
        <w:rPr>
          <w:rFonts w:ascii="Arial" w:hAnsi="Arial" w:cs="Arial"/>
          <w:b/>
          <w:sz w:val="22"/>
          <w:szCs w:val="22"/>
          <w:lang w:eastAsia="en-US"/>
        </w:rPr>
        <w:t>,</w:t>
      </w:r>
      <w:r w:rsidRPr="0023011D">
        <w:rPr>
          <w:rFonts w:ascii="Arial" w:hAnsi="Arial" w:cs="Arial"/>
          <w:b/>
          <w:sz w:val="22"/>
          <w:szCs w:val="22"/>
          <w:lang w:eastAsia="en-US"/>
        </w:rPr>
        <w:t xml:space="preserve"> scenarios</w:t>
      </w:r>
      <w:r w:rsidR="009977FD">
        <w:rPr>
          <w:rFonts w:ascii="Arial" w:hAnsi="Arial" w:cs="Arial"/>
          <w:b/>
          <w:sz w:val="22"/>
          <w:szCs w:val="22"/>
          <w:lang w:eastAsia="en-US"/>
        </w:rPr>
        <w:t>, and requirements</w:t>
      </w:r>
      <w:r w:rsidRPr="0023011D">
        <w:rPr>
          <w:rFonts w:ascii="Arial" w:hAnsi="Arial" w:cs="Arial"/>
          <w:b/>
          <w:sz w:val="22"/>
          <w:szCs w:val="22"/>
          <w:lang w:eastAsia="en-US"/>
        </w:rPr>
        <w:t xml:space="preserve"> for sidelink positioning</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280FF4C5" w:rsidR="00F92BE8" w:rsidRPr="007B7D7F" w:rsidRDefault="00F92BE8" w:rsidP="00F92BE8">
      <w:pPr>
        <w:jc w:val="both"/>
      </w:pPr>
      <w:r w:rsidRPr="007B7D7F">
        <w:t>In RAN #9</w:t>
      </w:r>
      <w:r>
        <w:t>4-e</w:t>
      </w:r>
      <w:r w:rsidRPr="007B7D7F">
        <w:t xml:space="preserve"> meeting</w:t>
      </w:r>
      <w:r>
        <w:t xml:space="preserve"> </w:t>
      </w:r>
      <w:r w:rsidR="00DB3B77">
        <w:fldChar w:fldCharType="begin"/>
      </w:r>
      <w:r w:rsidR="00DB3B77">
        <w:instrText xml:space="preserve"> REF _Ref520980791 \r \h </w:instrText>
      </w:r>
      <w:r w:rsidR="00DB3B77">
        <w:fldChar w:fldCharType="separate"/>
      </w:r>
      <w:r w:rsidR="00DB3B77">
        <w:t>[1]</w:t>
      </w:r>
      <w:r w:rsidR="00DB3B77">
        <w:fldChar w:fldCharType="end"/>
      </w:r>
      <w:r w:rsidRPr="007B7D7F">
        <w:t xml:space="preserve">, the </w:t>
      </w:r>
      <w:r>
        <w:t xml:space="preserve">SID for </w:t>
      </w:r>
      <w:r w:rsidR="00B97767">
        <w:t xml:space="preserve">Rel-18 </w:t>
      </w:r>
      <w:r>
        <w:t>s</w:t>
      </w:r>
      <w:r w:rsidRPr="009E5021">
        <w:t>tudy on expanded and improved NR positioning</w:t>
      </w:r>
      <w:r>
        <w:t xml:space="preserve"> was approved </w:t>
      </w:r>
      <w:r w:rsidR="00DB3B77">
        <w:fldChar w:fldCharType="begin"/>
      </w:r>
      <w:r w:rsidR="00DB3B77">
        <w:instrText xml:space="preserve"> REF _Ref99625861 \r \h </w:instrText>
      </w:r>
      <w:r w:rsidR="00DB3B77">
        <w:fldChar w:fldCharType="separate"/>
      </w:r>
      <w:r w:rsidR="00DB3B77">
        <w:t>[2]</w:t>
      </w:r>
      <w:r w:rsidR="00DB3B77">
        <w:fldChar w:fldCharType="end"/>
      </w:r>
      <w:r>
        <w:t xml:space="preserve">. This includes the study of sidelink positioning as shown below. One of the objectives is to identify </w:t>
      </w:r>
      <w:r w:rsidRPr="000E30AD">
        <w:t>specific target performance requirements to be considered for the evaluation based on existing 3GPP work and inputs from industry forums</w:t>
      </w:r>
      <w:r>
        <w:t>.</w:t>
      </w:r>
      <w:r w:rsidR="0031275C">
        <w:t xml:space="preserve"> In this contribution, we provide potential V2X use cases, scenarios, and requirements for sidelink positioning.</w:t>
      </w:r>
    </w:p>
    <w:tbl>
      <w:tblPr>
        <w:tblW w:w="9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2"/>
      </w:tblGrid>
      <w:tr w:rsidR="00EA25A1" w14:paraId="58DE40CA" w14:textId="77777777" w:rsidTr="00EA25A1">
        <w:trPr>
          <w:trHeight w:val="6484"/>
        </w:trPr>
        <w:tc>
          <w:tcPr>
            <w:tcW w:w="9892" w:type="dxa"/>
            <w:shd w:val="clear" w:color="auto" w:fill="auto"/>
          </w:tcPr>
          <w:p w14:paraId="2478A9D8" w14:textId="77777777" w:rsidR="00F92BE8" w:rsidRPr="00EA25A1" w:rsidRDefault="00F92BE8" w:rsidP="00EA25A1">
            <w:pPr>
              <w:numPr>
                <w:ilvl w:val="0"/>
                <w:numId w:val="5"/>
              </w:numPr>
              <w:spacing w:after="0"/>
              <w:rPr>
                <w:bCs/>
                <w:lang w:eastAsia="ja-JP"/>
              </w:rPr>
            </w:pPr>
            <w:r w:rsidRPr="00EA25A1">
              <w:rPr>
                <w:bCs/>
                <w:lang w:eastAsia="ja-JP"/>
              </w:rPr>
              <w:t xml:space="preserve">Study solutions for sidelink positioning considering the following: [RAN1, RAN2] </w:t>
            </w:r>
          </w:p>
          <w:p w14:paraId="44189285" w14:textId="77777777" w:rsidR="00F92BE8" w:rsidRPr="00EA25A1" w:rsidRDefault="00F92BE8" w:rsidP="00EA25A1">
            <w:pPr>
              <w:numPr>
                <w:ilvl w:val="0"/>
                <w:numId w:val="5"/>
              </w:numPr>
              <w:spacing w:after="0"/>
              <w:ind w:left="1080"/>
              <w:rPr>
                <w:bCs/>
                <w:lang w:eastAsia="ja-JP"/>
              </w:rPr>
            </w:pPr>
            <w:r w:rsidRPr="00EA25A1">
              <w:rPr>
                <w:bCs/>
                <w:lang w:eastAsia="ja-JP"/>
              </w:rPr>
              <w:t xml:space="preserve">Scenario/requirements </w:t>
            </w:r>
          </w:p>
          <w:p w14:paraId="7DB9C3FE" w14:textId="77777777" w:rsidR="00F92BE8" w:rsidRPr="00EA25A1" w:rsidRDefault="00F92BE8" w:rsidP="00EA25A1">
            <w:pPr>
              <w:numPr>
                <w:ilvl w:val="1"/>
                <w:numId w:val="5"/>
              </w:numPr>
              <w:spacing w:after="0"/>
              <w:rPr>
                <w:bCs/>
                <w:lang w:eastAsia="ja-JP"/>
              </w:rPr>
            </w:pPr>
            <w:r w:rsidRPr="00EA25A1">
              <w:rPr>
                <w:bCs/>
                <w:lang w:eastAsia="ja-JP"/>
              </w:rPr>
              <w:t xml:space="preserve">Coverage scenarios to </w:t>
            </w:r>
            <w:proofErr w:type="gramStart"/>
            <w:r w:rsidRPr="00EA25A1">
              <w:rPr>
                <w:bCs/>
                <w:lang w:eastAsia="ja-JP"/>
              </w:rPr>
              <w:t>cover:</w:t>
            </w:r>
            <w:proofErr w:type="gramEnd"/>
            <w:r w:rsidRPr="00EA25A1">
              <w:rPr>
                <w:bCs/>
                <w:lang w:eastAsia="ja-JP"/>
              </w:rPr>
              <w:t xml:space="preserve"> in-coverage, partial-coverage and out-of-coverage</w:t>
            </w:r>
          </w:p>
          <w:p w14:paraId="5AA0D2A5" w14:textId="77777777" w:rsidR="00F92BE8" w:rsidRPr="00EA25A1" w:rsidRDefault="00F92BE8" w:rsidP="00EA25A1">
            <w:pPr>
              <w:numPr>
                <w:ilvl w:val="1"/>
                <w:numId w:val="5"/>
              </w:numPr>
              <w:spacing w:after="0"/>
              <w:rPr>
                <w:bCs/>
                <w:lang w:eastAsia="ja-JP"/>
              </w:rPr>
            </w:pPr>
            <w:r w:rsidRPr="00EA25A1">
              <w:rPr>
                <w:bCs/>
                <w:lang w:eastAsia="ja-JP"/>
              </w:rPr>
              <w:t>Requirements: Based on requirements identified in TR38.845 and TS22.261 and TS22.104</w:t>
            </w:r>
          </w:p>
          <w:p w14:paraId="66BDE905" w14:textId="77777777" w:rsidR="00F92BE8" w:rsidRPr="00EA25A1" w:rsidRDefault="00F92BE8" w:rsidP="00EA25A1">
            <w:pPr>
              <w:numPr>
                <w:ilvl w:val="1"/>
                <w:numId w:val="5"/>
              </w:numPr>
              <w:spacing w:after="0"/>
              <w:rPr>
                <w:bCs/>
                <w:lang w:eastAsia="ja-JP"/>
              </w:rPr>
            </w:pPr>
            <w:r w:rsidRPr="00EA25A1">
              <w:rPr>
                <w:bCs/>
                <w:lang w:eastAsia="ja-JP"/>
              </w:rPr>
              <w:t>Use cases: V2X (TR38.845), public safety (TR38.845), commercial (TS22.261), IIOT (TS22.104)</w:t>
            </w:r>
          </w:p>
          <w:p w14:paraId="1EA13FEE" w14:textId="77777777" w:rsidR="00F92BE8" w:rsidRPr="00EA25A1" w:rsidRDefault="00F92BE8" w:rsidP="00EA25A1">
            <w:pPr>
              <w:numPr>
                <w:ilvl w:val="1"/>
                <w:numId w:val="5"/>
              </w:numPr>
              <w:spacing w:after="0"/>
              <w:rPr>
                <w:bCs/>
                <w:lang w:eastAsia="ja-JP"/>
              </w:rPr>
            </w:pPr>
            <w:r w:rsidRPr="00EA25A1">
              <w:rPr>
                <w:bCs/>
                <w:lang w:eastAsia="ja-JP"/>
              </w:rPr>
              <w:t>Spectrum: ITS, licensed</w:t>
            </w:r>
          </w:p>
          <w:p w14:paraId="2B1E6282" w14:textId="77777777" w:rsidR="00F92BE8" w:rsidRPr="00F07E3E" w:rsidRDefault="00F92BE8" w:rsidP="00EA25A1">
            <w:pPr>
              <w:numPr>
                <w:ilvl w:val="0"/>
                <w:numId w:val="5"/>
              </w:numPr>
              <w:spacing w:after="0"/>
              <w:ind w:left="1080"/>
              <w:rPr>
                <w:bCs/>
                <w:highlight w:val="cyan"/>
                <w:lang w:eastAsia="ja-JP"/>
              </w:rPr>
            </w:pPr>
            <w:r w:rsidRPr="00F07E3E">
              <w:rPr>
                <w:bCs/>
                <w:highlight w:val="cyan"/>
                <w:lang w:eastAsia="ja-JP"/>
              </w:rPr>
              <w:t>Identify specific target performance requirements to be considered for the evaluation based on existing 3GPP work and inputs from industry forums [RAN1]</w:t>
            </w:r>
          </w:p>
          <w:p w14:paraId="47B5CEEC" w14:textId="77777777" w:rsidR="00F92BE8" w:rsidRPr="00EA25A1" w:rsidRDefault="00F92BE8" w:rsidP="00EA25A1">
            <w:pPr>
              <w:numPr>
                <w:ilvl w:val="0"/>
                <w:numId w:val="5"/>
              </w:numPr>
              <w:spacing w:after="0"/>
              <w:ind w:left="1080"/>
              <w:rPr>
                <w:bCs/>
                <w:lang w:eastAsia="ja-JP"/>
              </w:rPr>
            </w:pPr>
            <w:r w:rsidRPr="00EA25A1">
              <w:rPr>
                <w:bCs/>
                <w:lang w:eastAsia="ja-JP"/>
              </w:rPr>
              <w:t xml:space="preserve">Define evaluation methodology with which to evaluate SL positioning for the </w:t>
            </w:r>
            <w:proofErr w:type="gramStart"/>
            <w:r w:rsidRPr="00EA25A1">
              <w:rPr>
                <w:bCs/>
                <w:lang w:eastAsia="ja-JP"/>
              </w:rPr>
              <w:t>uses</w:t>
            </w:r>
            <w:proofErr w:type="gramEnd"/>
            <w:r w:rsidRPr="00EA25A1">
              <w:rPr>
                <w:bCs/>
                <w:lang w:eastAsia="ja-JP"/>
              </w:rPr>
              <w:t xml:space="preserve"> cases and coverage scenarios, reusing existing methodologies from sidelink communication and from positioning as much as possible [RAN1]. </w:t>
            </w:r>
          </w:p>
          <w:p w14:paraId="24D00855" w14:textId="77777777" w:rsidR="00F92BE8" w:rsidRPr="00EA25A1" w:rsidRDefault="00F92BE8" w:rsidP="00EA25A1">
            <w:pPr>
              <w:numPr>
                <w:ilvl w:val="0"/>
                <w:numId w:val="5"/>
              </w:numPr>
              <w:spacing w:after="0"/>
              <w:ind w:left="1080"/>
              <w:rPr>
                <w:bCs/>
                <w:lang w:eastAsia="ja-JP"/>
              </w:rPr>
            </w:pPr>
            <w:r w:rsidRPr="00EA25A1">
              <w:rPr>
                <w:bCs/>
                <w:lang w:eastAsia="ja-JP"/>
              </w:rPr>
              <w:t>Study and evaluate performance and feasibility of potential solutions for SL positioning, considering relative positioning, ranging and absolute positioning: [RAN1, RAN2]</w:t>
            </w:r>
          </w:p>
          <w:p w14:paraId="5BDC5B20" w14:textId="77777777" w:rsidR="00F92BE8" w:rsidRPr="00EA25A1" w:rsidRDefault="00F92BE8" w:rsidP="00EA25A1">
            <w:pPr>
              <w:numPr>
                <w:ilvl w:val="1"/>
                <w:numId w:val="5"/>
              </w:numPr>
              <w:spacing w:after="0"/>
              <w:rPr>
                <w:bCs/>
                <w:lang w:eastAsia="ja-JP"/>
              </w:rPr>
            </w:pPr>
            <w:r w:rsidRPr="00EA25A1">
              <w:rPr>
                <w:bCs/>
                <w:lang w:eastAsia="ja-JP"/>
              </w:rPr>
              <w:t>Evaluate bandwidth requirement needed to meet the identified accuracy requirements [RAN1]</w:t>
            </w:r>
          </w:p>
          <w:p w14:paraId="2FA0C7F2" w14:textId="77777777" w:rsidR="00F92BE8" w:rsidRPr="00EA25A1" w:rsidRDefault="00F92BE8" w:rsidP="00EA25A1">
            <w:pPr>
              <w:numPr>
                <w:ilvl w:val="1"/>
                <w:numId w:val="5"/>
              </w:numPr>
              <w:spacing w:after="0"/>
              <w:rPr>
                <w:bCs/>
                <w:lang w:eastAsia="ja-JP"/>
              </w:rPr>
            </w:pPr>
            <w:r w:rsidRPr="00EA25A1">
              <w:rPr>
                <w:bCs/>
                <w:lang w:eastAsia="ja-JP"/>
              </w:rPr>
              <w:t>Study of positioning methods (</w:t>
            </w:r>
            <w:proofErr w:type="gramStart"/>
            <w:r w:rsidRPr="00EA25A1">
              <w:rPr>
                <w:bCs/>
                <w:lang w:eastAsia="ja-JP"/>
              </w:rPr>
              <w:t>e.g.</w:t>
            </w:r>
            <w:proofErr w:type="gramEnd"/>
            <w:r w:rsidRPr="00EA25A1">
              <w:rPr>
                <w:bCs/>
                <w:lang w:eastAsia="ja-JP"/>
              </w:rPr>
              <w:t xml:space="preserve"> TDOA, RTT, AOA/D, </w:t>
            </w:r>
            <w:proofErr w:type="spellStart"/>
            <w:r w:rsidRPr="00EA25A1">
              <w:rPr>
                <w:bCs/>
                <w:lang w:eastAsia="ja-JP"/>
              </w:rPr>
              <w:t>etc</w:t>
            </w:r>
            <w:proofErr w:type="spellEnd"/>
            <w:r w:rsidRPr="00EA25A1">
              <w:rPr>
                <w:bCs/>
                <w:lang w:eastAsia="ja-JP"/>
              </w:rPr>
              <w:t xml:space="preserve">) including combination of SL positioning measurements with other RAT dependent positioning measurements (e.g. </w:t>
            </w:r>
            <w:proofErr w:type="spellStart"/>
            <w:r w:rsidRPr="00EA25A1">
              <w:rPr>
                <w:bCs/>
                <w:lang w:eastAsia="ja-JP"/>
              </w:rPr>
              <w:t>Uu</w:t>
            </w:r>
            <w:proofErr w:type="spellEnd"/>
            <w:r w:rsidRPr="00EA25A1">
              <w:rPr>
                <w:bCs/>
                <w:lang w:eastAsia="ja-JP"/>
              </w:rPr>
              <w:t xml:space="preserve"> based measurements) [RAN1]</w:t>
            </w:r>
          </w:p>
          <w:p w14:paraId="46236947" w14:textId="77777777" w:rsidR="00F92BE8" w:rsidRPr="00EA25A1" w:rsidRDefault="00F92BE8" w:rsidP="00EA25A1">
            <w:pPr>
              <w:numPr>
                <w:ilvl w:val="1"/>
                <w:numId w:val="5"/>
              </w:numPr>
              <w:spacing w:after="0"/>
              <w:rPr>
                <w:bCs/>
                <w:lang w:eastAsia="ja-JP"/>
              </w:rPr>
            </w:pPr>
            <w:r w:rsidRPr="00EA25A1">
              <w:rPr>
                <w:bCs/>
                <w:lang w:eastAsia="ja-JP"/>
              </w:rPr>
              <w:t xml:space="preserve">Study of sidelink reference signals for positioning purposes from physical layer perspective, including signal design, resource allocation, measurements, associated procedures, </w:t>
            </w:r>
            <w:proofErr w:type="spellStart"/>
            <w:r w:rsidRPr="00EA25A1">
              <w:rPr>
                <w:bCs/>
                <w:lang w:eastAsia="ja-JP"/>
              </w:rPr>
              <w:t>etc</w:t>
            </w:r>
            <w:proofErr w:type="spellEnd"/>
            <w:r w:rsidRPr="00EA25A1">
              <w:rPr>
                <w:bCs/>
                <w:lang w:eastAsia="ja-JP"/>
              </w:rPr>
              <w:t xml:space="preserve">, reusing existing reference signals, procedures, </w:t>
            </w:r>
            <w:proofErr w:type="spellStart"/>
            <w:r w:rsidRPr="00EA25A1">
              <w:rPr>
                <w:bCs/>
                <w:lang w:eastAsia="ja-JP"/>
              </w:rPr>
              <w:t>etc</w:t>
            </w:r>
            <w:proofErr w:type="spellEnd"/>
            <w:r w:rsidRPr="00EA25A1">
              <w:rPr>
                <w:bCs/>
                <w:lang w:eastAsia="ja-JP"/>
              </w:rPr>
              <w:t xml:space="preserve"> from sidelink communication and from positioning as much as possible [RAN1]</w:t>
            </w:r>
          </w:p>
          <w:p w14:paraId="578AA4E1" w14:textId="77777777" w:rsidR="00F92BE8" w:rsidRPr="00EA25A1" w:rsidRDefault="00F92BE8" w:rsidP="00EA25A1">
            <w:pPr>
              <w:numPr>
                <w:ilvl w:val="1"/>
                <w:numId w:val="5"/>
              </w:numPr>
              <w:spacing w:after="0"/>
              <w:rPr>
                <w:bCs/>
                <w:lang w:eastAsia="ja-JP"/>
              </w:rPr>
            </w:pPr>
            <w:r w:rsidRPr="00EA25A1">
              <w:rPr>
                <w:bCs/>
                <w:lang w:eastAsia="ja-JP"/>
              </w:rPr>
              <w:t xml:space="preserve">Study of positioning architecture and </w:t>
            </w:r>
            <w:proofErr w:type="spellStart"/>
            <w:r w:rsidRPr="00EA25A1">
              <w:rPr>
                <w:bCs/>
                <w:lang w:eastAsia="ja-JP"/>
              </w:rPr>
              <w:t>signalling</w:t>
            </w:r>
            <w:proofErr w:type="spellEnd"/>
            <w:r w:rsidRPr="00EA25A1">
              <w:rPr>
                <w:bCs/>
                <w:lang w:eastAsia="ja-JP"/>
              </w:rPr>
              <w:t xml:space="preserve"> procedures (</w:t>
            </w:r>
            <w:proofErr w:type="gramStart"/>
            <w:r w:rsidRPr="00EA25A1">
              <w:rPr>
                <w:bCs/>
                <w:lang w:eastAsia="ja-JP"/>
              </w:rPr>
              <w:t>e.g.</w:t>
            </w:r>
            <w:proofErr w:type="gramEnd"/>
            <w:r w:rsidRPr="00EA25A1">
              <w:rPr>
                <w:bCs/>
                <w:lang w:eastAsia="ja-JP"/>
              </w:rPr>
              <w:t xml:space="preserve"> configuration, measurement reporting, </w:t>
            </w:r>
            <w:proofErr w:type="spellStart"/>
            <w:r w:rsidRPr="00EA25A1">
              <w:rPr>
                <w:bCs/>
                <w:lang w:eastAsia="ja-JP"/>
              </w:rPr>
              <w:t>etc</w:t>
            </w:r>
            <w:proofErr w:type="spellEnd"/>
            <w:r w:rsidRPr="00EA25A1">
              <w:rPr>
                <w:bCs/>
                <w:lang w:eastAsia="ja-JP"/>
              </w:rPr>
              <w:t>) to enable sidelink positioning covering both UE based and network based positioning [RAN2, including coordination and alignment with RAN3 and SA2 as required]</w:t>
            </w:r>
          </w:p>
          <w:p w14:paraId="7CE42EA4" w14:textId="77777777" w:rsidR="00F92BE8" w:rsidRPr="00EA25A1" w:rsidRDefault="00F92BE8" w:rsidP="00EA25A1">
            <w:pPr>
              <w:ind w:left="1080"/>
              <w:rPr>
                <w:bCs/>
                <w:lang w:eastAsia="ja-JP"/>
              </w:rPr>
            </w:pPr>
            <w:r w:rsidRPr="00EA25A1">
              <w:rPr>
                <w:bCs/>
                <w:lang w:eastAsia="ja-JP"/>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r w:rsidRPr="00EA25A1">
              <w:rPr>
                <w:lang w:eastAsia="ja-JP"/>
              </w:rPr>
              <w:t xml:space="preserve"> </w:t>
            </w:r>
          </w:p>
        </w:tc>
      </w:tr>
    </w:tbl>
    <w:p w14:paraId="61685EEC" w14:textId="734EB8FD" w:rsidR="00F92BE8" w:rsidRDefault="00F92BE8" w:rsidP="00F92BE8">
      <w:pPr>
        <w:jc w:val="both"/>
      </w:pPr>
      <w:r w:rsidRPr="00A62E43">
        <w:br/>
      </w:r>
    </w:p>
    <w:p w14:paraId="47BE0AB6" w14:textId="3C120340" w:rsidR="00C75820" w:rsidRDefault="00C75820" w:rsidP="00C75820">
      <w:pPr>
        <w:pStyle w:val="Heading1"/>
        <w:rPr>
          <w:lang w:val="en-US"/>
        </w:rPr>
      </w:pPr>
      <w:r w:rsidRPr="00C75820">
        <w:rPr>
          <w:lang w:val="en-US"/>
        </w:rPr>
        <w:t>V2X use cases</w:t>
      </w:r>
      <w:r w:rsidR="00CF2CD8">
        <w:rPr>
          <w:lang w:val="en-US"/>
        </w:rPr>
        <w:t xml:space="preserve">, </w:t>
      </w:r>
      <w:r w:rsidR="00CB08C6">
        <w:rPr>
          <w:lang w:val="en-US"/>
        </w:rPr>
        <w:t>scenarios</w:t>
      </w:r>
      <w:r w:rsidR="00CF2CD8">
        <w:rPr>
          <w:lang w:val="en-US"/>
        </w:rPr>
        <w:t>,</w:t>
      </w:r>
      <w:r w:rsidRPr="00C75820">
        <w:rPr>
          <w:lang w:val="en-US"/>
        </w:rPr>
        <w:t xml:space="preserve"> and requirements for sidelink positioning</w:t>
      </w:r>
    </w:p>
    <w:p w14:paraId="207D165D" w14:textId="26D36C6B" w:rsidR="00C75820" w:rsidRDefault="00C75820" w:rsidP="00C75820">
      <w:pPr>
        <w:pStyle w:val="Heading2"/>
        <w:rPr>
          <w:lang w:val="en-US"/>
        </w:rPr>
      </w:pPr>
      <w:r w:rsidRPr="00C75820">
        <w:rPr>
          <w:lang w:val="en-US"/>
        </w:rPr>
        <w:t>V2X scenarios</w:t>
      </w:r>
      <w:r w:rsidR="00CC4E51" w:rsidRPr="00CC4E51">
        <w:rPr>
          <w:lang w:val="en-US"/>
        </w:rPr>
        <w:t xml:space="preserve"> </w:t>
      </w:r>
      <w:r w:rsidR="00CC4E51">
        <w:rPr>
          <w:lang w:val="en-US"/>
        </w:rPr>
        <w:t>for sidelink positioning</w:t>
      </w:r>
    </w:p>
    <w:p w14:paraId="3BCBA557" w14:textId="5522CB74" w:rsidR="006C4B6D" w:rsidRDefault="006624D1" w:rsidP="006C4B6D">
      <w:pPr>
        <w:jc w:val="both"/>
      </w:pPr>
      <w:r>
        <w:t xml:space="preserve">In this </w:t>
      </w:r>
      <w:r w:rsidR="00992642">
        <w:t>clause</w:t>
      </w:r>
      <w:r>
        <w:t xml:space="preserve">, we </w:t>
      </w:r>
      <w:r w:rsidR="002D3F0A">
        <w:t xml:space="preserve">consider </w:t>
      </w:r>
      <w:r>
        <w:t>potential V2X scenarios for sidelink positioning.</w:t>
      </w:r>
      <w:r w:rsidR="00CE1BDF">
        <w:t xml:space="preserve"> </w:t>
      </w:r>
      <w:r w:rsidR="006C4B6D">
        <w:t xml:space="preserve">For most of V2X services, precise position information is one of the essential data elements </w:t>
      </w:r>
      <w:r w:rsidR="00815BF7">
        <w:t xml:space="preserve">that </w:t>
      </w:r>
      <w:r w:rsidR="000341B1">
        <w:t>need to be</w:t>
      </w:r>
      <w:r w:rsidR="006C4B6D">
        <w:t xml:space="preserve"> exchanged over V2X communications (e.g., for Basic Safety Message (BSM), Collective Perception Message (CPM), </w:t>
      </w:r>
      <w:r w:rsidR="006D08B5" w:rsidRPr="006D08B5">
        <w:t>Maneuver Coordination Message (MCM)</w:t>
      </w:r>
      <w:r w:rsidR="006D08B5">
        <w:t xml:space="preserve">, </w:t>
      </w:r>
      <w:r w:rsidR="00E60AF4">
        <w:t xml:space="preserve">Personal Safety Message (PSM), </w:t>
      </w:r>
      <w:r w:rsidR="006C4B6D">
        <w:t>etc.). To obtain the position information,</w:t>
      </w:r>
      <w:r w:rsidR="00A93509">
        <w:t xml:space="preserve"> it was assumed that</w:t>
      </w:r>
      <w:r w:rsidR="006C4B6D">
        <w:t xml:space="preserve"> UEs use conventional positioning technologies (e.g., GNSS, </w:t>
      </w:r>
      <w:r w:rsidR="008A456F">
        <w:t>i</w:t>
      </w:r>
      <w:r w:rsidR="008A456F" w:rsidRPr="008A456F">
        <w:t xml:space="preserve">nertial measurement unit </w:t>
      </w:r>
      <w:r w:rsidR="008A456F">
        <w:t>(</w:t>
      </w:r>
      <w:r w:rsidR="006C4B6D">
        <w:t>IMU</w:t>
      </w:r>
      <w:r w:rsidR="008A456F">
        <w:t>)</w:t>
      </w:r>
      <w:r w:rsidR="006C4B6D">
        <w:t xml:space="preserve">/dead reckoning, </w:t>
      </w:r>
      <w:proofErr w:type="spellStart"/>
      <w:r w:rsidR="006C4B6D">
        <w:t>Uu</w:t>
      </w:r>
      <w:proofErr w:type="spellEnd"/>
      <w:r w:rsidR="006C4B6D">
        <w:t xml:space="preserve">-based positioning). However, precise positioning is challenging in some cases/scenarios </w:t>
      </w:r>
      <w:r w:rsidR="00B83034">
        <w:fldChar w:fldCharType="begin"/>
      </w:r>
      <w:r w:rsidR="00B83034">
        <w:instrText xml:space="preserve"> REF _Ref99630059 \r \h </w:instrText>
      </w:r>
      <w:r w:rsidR="00B83034">
        <w:fldChar w:fldCharType="separate"/>
      </w:r>
      <w:r w:rsidR="00B83034">
        <w:t>[3]</w:t>
      </w:r>
      <w:r w:rsidR="00B83034">
        <w:fldChar w:fldCharType="end"/>
      </w:r>
      <w:r w:rsidR="00293A4F">
        <w:t xml:space="preserve"> such as</w:t>
      </w:r>
      <w:r w:rsidR="006C4B6D">
        <w:t>:</w:t>
      </w:r>
    </w:p>
    <w:p w14:paraId="0E92BBCC" w14:textId="0AE4BE0B" w:rsidR="006C4B6D" w:rsidRPr="00327E2B" w:rsidRDefault="006C4B6D" w:rsidP="006C4B6D">
      <w:pPr>
        <w:pStyle w:val="ListParagraph"/>
        <w:numPr>
          <w:ilvl w:val="0"/>
          <w:numId w:val="6"/>
        </w:numPr>
        <w:jc w:val="both"/>
        <w:rPr>
          <w:rFonts w:ascii="Times New Roman" w:hAnsi="Times New Roman"/>
          <w:sz w:val="20"/>
          <w:szCs w:val="20"/>
        </w:rPr>
      </w:pPr>
      <w:r w:rsidRPr="00327E2B">
        <w:rPr>
          <w:rFonts w:ascii="Times New Roman" w:hAnsi="Times New Roman"/>
          <w:sz w:val="20"/>
          <w:szCs w:val="20"/>
        </w:rPr>
        <w:lastRenderedPageBreak/>
        <w:t>Regarding GNSS, GNSS is not available</w:t>
      </w:r>
      <w:r w:rsidR="001C7C4E">
        <w:rPr>
          <w:rFonts w:ascii="Times New Roman" w:hAnsi="Times New Roman"/>
          <w:sz w:val="20"/>
          <w:szCs w:val="20"/>
        </w:rPr>
        <w:t xml:space="preserve"> or </w:t>
      </w:r>
      <w:r w:rsidRPr="00327E2B">
        <w:rPr>
          <w:rFonts w:ascii="Times New Roman" w:hAnsi="Times New Roman"/>
          <w:sz w:val="20"/>
          <w:szCs w:val="20"/>
        </w:rPr>
        <w:t>accurate due to NLOS and multipath in urban canyons, tunnels, parking structure</w:t>
      </w:r>
      <w:r w:rsidR="002413A4">
        <w:rPr>
          <w:rFonts w:ascii="Times New Roman" w:hAnsi="Times New Roman"/>
          <w:sz w:val="20"/>
          <w:szCs w:val="20"/>
        </w:rPr>
        <w:t>s</w:t>
      </w:r>
      <w:r w:rsidRPr="00327E2B">
        <w:rPr>
          <w:rFonts w:ascii="Times New Roman" w:hAnsi="Times New Roman"/>
          <w:sz w:val="20"/>
          <w:szCs w:val="20"/>
        </w:rPr>
        <w:t xml:space="preserve"> / underground parking (as shown in</w:t>
      </w:r>
      <w:r w:rsidR="00642464">
        <w:rPr>
          <w:rFonts w:ascii="Times New Roman" w:hAnsi="Times New Roman"/>
          <w:sz w:val="20"/>
          <w:szCs w:val="20"/>
        </w:rPr>
        <w:t xml:space="preserve"> </w:t>
      </w:r>
      <w:r w:rsidR="00642464">
        <w:rPr>
          <w:rFonts w:ascii="Times New Roman" w:hAnsi="Times New Roman"/>
          <w:sz w:val="20"/>
          <w:szCs w:val="20"/>
        </w:rPr>
        <w:fldChar w:fldCharType="begin"/>
      </w:r>
      <w:r w:rsidR="00642464">
        <w:rPr>
          <w:rFonts w:ascii="Times New Roman" w:hAnsi="Times New Roman"/>
          <w:sz w:val="20"/>
          <w:szCs w:val="20"/>
        </w:rPr>
        <w:instrText xml:space="preserve"> REF _Ref100328246 \r \h </w:instrText>
      </w:r>
      <w:r w:rsidR="00642464">
        <w:rPr>
          <w:rFonts w:ascii="Times New Roman" w:hAnsi="Times New Roman"/>
          <w:sz w:val="20"/>
          <w:szCs w:val="20"/>
        </w:rPr>
      </w:r>
      <w:r w:rsidR="00642464">
        <w:rPr>
          <w:rFonts w:ascii="Times New Roman" w:hAnsi="Times New Roman"/>
          <w:sz w:val="20"/>
          <w:szCs w:val="20"/>
        </w:rPr>
        <w:fldChar w:fldCharType="separate"/>
      </w:r>
      <w:r w:rsidR="00642464">
        <w:rPr>
          <w:rFonts w:ascii="Times New Roman" w:hAnsi="Times New Roman"/>
          <w:sz w:val="20"/>
          <w:szCs w:val="20"/>
        </w:rPr>
        <w:t>Figure 1</w:t>
      </w:r>
      <w:r w:rsidR="00642464">
        <w:rPr>
          <w:rFonts w:ascii="Times New Roman" w:hAnsi="Times New Roman"/>
          <w:sz w:val="20"/>
          <w:szCs w:val="20"/>
        </w:rPr>
        <w:fldChar w:fldCharType="end"/>
      </w:r>
      <w:proofErr w:type="gramStart"/>
      <w:r w:rsidRPr="00327E2B">
        <w:rPr>
          <w:rFonts w:ascii="Times New Roman" w:hAnsi="Times New Roman"/>
          <w:sz w:val="20"/>
          <w:szCs w:val="20"/>
        </w:rPr>
        <w:t>);</w:t>
      </w:r>
      <w:proofErr w:type="gramEnd"/>
    </w:p>
    <w:p w14:paraId="2E3B35A3" w14:textId="608A2DC4" w:rsidR="006C4B6D" w:rsidRPr="00327E2B" w:rsidRDefault="006C4B6D" w:rsidP="006C4B6D">
      <w:pPr>
        <w:pStyle w:val="ListParagraph"/>
        <w:numPr>
          <w:ilvl w:val="0"/>
          <w:numId w:val="6"/>
        </w:numPr>
        <w:jc w:val="both"/>
        <w:rPr>
          <w:rFonts w:ascii="Times New Roman" w:hAnsi="Times New Roman"/>
          <w:sz w:val="20"/>
          <w:szCs w:val="20"/>
        </w:rPr>
      </w:pPr>
      <w:r w:rsidRPr="00327E2B">
        <w:rPr>
          <w:rFonts w:ascii="Times New Roman" w:hAnsi="Times New Roman"/>
          <w:sz w:val="20"/>
          <w:szCs w:val="20"/>
        </w:rPr>
        <w:t xml:space="preserve">Regarding IMU/dead reckoning, the positioning error increase over </w:t>
      </w:r>
      <w:proofErr w:type="gramStart"/>
      <w:r w:rsidRPr="00327E2B">
        <w:rPr>
          <w:rFonts w:ascii="Times New Roman" w:hAnsi="Times New Roman"/>
          <w:sz w:val="20"/>
          <w:szCs w:val="20"/>
        </w:rPr>
        <w:t>distance;</w:t>
      </w:r>
      <w:proofErr w:type="gramEnd"/>
    </w:p>
    <w:p w14:paraId="30856E5B" w14:textId="77777777" w:rsidR="006C4B6D" w:rsidRPr="00327E2B" w:rsidRDefault="006C4B6D" w:rsidP="006C4B6D">
      <w:pPr>
        <w:pStyle w:val="ListParagraph"/>
        <w:numPr>
          <w:ilvl w:val="0"/>
          <w:numId w:val="6"/>
        </w:numPr>
        <w:jc w:val="both"/>
        <w:rPr>
          <w:rFonts w:ascii="Times New Roman" w:hAnsi="Times New Roman"/>
          <w:sz w:val="20"/>
          <w:szCs w:val="20"/>
        </w:rPr>
      </w:pPr>
      <w:r w:rsidRPr="00327E2B">
        <w:rPr>
          <w:rFonts w:ascii="Times New Roman" w:hAnsi="Times New Roman"/>
          <w:sz w:val="20"/>
          <w:szCs w:val="20"/>
        </w:rPr>
        <w:t xml:space="preserve">Regarding </w:t>
      </w:r>
      <w:proofErr w:type="spellStart"/>
      <w:r w:rsidRPr="00327E2B">
        <w:rPr>
          <w:rFonts w:ascii="Times New Roman" w:hAnsi="Times New Roman"/>
          <w:sz w:val="20"/>
          <w:szCs w:val="20"/>
        </w:rPr>
        <w:t>Uu</w:t>
      </w:r>
      <w:proofErr w:type="spellEnd"/>
      <w:r w:rsidRPr="00327E2B">
        <w:rPr>
          <w:rFonts w:ascii="Times New Roman" w:hAnsi="Times New Roman"/>
          <w:sz w:val="20"/>
          <w:szCs w:val="20"/>
        </w:rPr>
        <w:t>-based positioning, it is not available in out-of-coverage scenarios.</w:t>
      </w:r>
    </w:p>
    <w:p w14:paraId="09E75F1F" w14:textId="77777777" w:rsidR="006C4B6D" w:rsidRDefault="006C4B6D" w:rsidP="006C4B6D">
      <w:pPr>
        <w:jc w:val="center"/>
        <w:rPr>
          <w:bCs/>
          <w:iCs/>
        </w:rPr>
      </w:pPr>
    </w:p>
    <w:p w14:paraId="0C38D55F" w14:textId="799C24CB" w:rsidR="006C4B6D" w:rsidRDefault="002413A4" w:rsidP="006C4B6D">
      <w:pPr>
        <w:jc w:val="center"/>
        <w:rPr>
          <w:bCs/>
          <w:iCs/>
        </w:rPr>
      </w:pPr>
      <w:r w:rsidRPr="002413A4">
        <w:rPr>
          <w:bCs/>
          <w:iCs/>
          <w:noProof/>
        </w:rPr>
        <w:drawing>
          <wp:inline distT="0" distB="0" distL="0" distR="0" wp14:anchorId="763C7E72" wp14:editId="6BF26F9D">
            <wp:extent cx="3356186" cy="29710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65349" cy="2979178"/>
                    </a:xfrm>
                    <a:prstGeom prst="rect">
                      <a:avLst/>
                    </a:prstGeom>
                  </pic:spPr>
                </pic:pic>
              </a:graphicData>
            </a:graphic>
          </wp:inline>
        </w:drawing>
      </w:r>
    </w:p>
    <w:p w14:paraId="7B5E5E52" w14:textId="367F5A5F" w:rsidR="006C4B6D" w:rsidRDefault="006C4B6D" w:rsidP="00A77740">
      <w:pPr>
        <w:numPr>
          <w:ilvl w:val="0"/>
          <w:numId w:val="19"/>
        </w:numPr>
        <w:ind w:left="851" w:hanging="851"/>
        <w:jc w:val="center"/>
      </w:pPr>
      <w:bookmarkStart w:id="1" w:name="_Ref100328246"/>
      <w:r>
        <w:rPr>
          <w:bCs/>
          <w:iCs/>
        </w:rPr>
        <w:t xml:space="preserve">Scenarios where </w:t>
      </w:r>
      <w:r w:rsidRPr="00FC6D02">
        <w:rPr>
          <w:bCs/>
          <w:iCs/>
        </w:rPr>
        <w:t>GNSS</w:t>
      </w:r>
      <w:r>
        <w:t xml:space="preserve"> is not available or accurate.</w:t>
      </w:r>
      <w:bookmarkEnd w:id="1"/>
    </w:p>
    <w:p w14:paraId="4B953A58" w14:textId="1492BBCA" w:rsidR="00C03AAB" w:rsidRDefault="006C4B6D" w:rsidP="00162451">
      <w:pPr>
        <w:jc w:val="both"/>
        <w:rPr>
          <w:bCs/>
          <w:iCs/>
        </w:rPr>
      </w:pPr>
      <w:r>
        <w:rPr>
          <w:bCs/>
          <w:iCs/>
        </w:rPr>
        <w:t xml:space="preserve">For those scenarios, sidelink positioning would be beneficial. Therefore, those V2X scenarios should be considered </w:t>
      </w:r>
      <w:r w:rsidR="00FD676D">
        <w:rPr>
          <w:bCs/>
          <w:iCs/>
        </w:rPr>
        <w:t xml:space="preserve">and supported </w:t>
      </w:r>
      <w:r>
        <w:rPr>
          <w:bCs/>
          <w:iCs/>
        </w:rPr>
        <w:t>in sidelink positioning.</w:t>
      </w:r>
    </w:p>
    <w:p w14:paraId="55716A0C" w14:textId="78C337D3" w:rsidR="00206DDB" w:rsidRDefault="00990F62" w:rsidP="00990F62">
      <w:pPr>
        <w:numPr>
          <w:ilvl w:val="0"/>
          <w:numId w:val="13"/>
        </w:numPr>
        <w:tabs>
          <w:tab w:val="left" w:pos="1134"/>
        </w:tabs>
        <w:ind w:left="0" w:firstLine="0"/>
        <w:rPr>
          <w:b/>
          <w:iCs/>
        </w:rPr>
      </w:pPr>
      <w:bookmarkStart w:id="2" w:name="_Hlk100318543"/>
      <w:r>
        <w:rPr>
          <w:b/>
          <w:iCs/>
        </w:rPr>
        <w:t>T</w:t>
      </w:r>
      <w:r w:rsidR="00206DDB" w:rsidRPr="00D4316B">
        <w:rPr>
          <w:b/>
          <w:iCs/>
        </w:rPr>
        <w:t xml:space="preserve">he following </w:t>
      </w:r>
      <w:r w:rsidR="00206DDB">
        <w:rPr>
          <w:b/>
          <w:iCs/>
        </w:rPr>
        <w:t xml:space="preserve">V2X </w:t>
      </w:r>
      <w:r w:rsidR="00206DDB" w:rsidRPr="00D4316B">
        <w:rPr>
          <w:b/>
          <w:iCs/>
        </w:rPr>
        <w:t>scenarios are considered</w:t>
      </w:r>
      <w:r w:rsidR="00AE72BC">
        <w:rPr>
          <w:b/>
          <w:iCs/>
        </w:rPr>
        <w:t xml:space="preserve"> and supported</w:t>
      </w:r>
      <w:r w:rsidR="00206DDB" w:rsidRPr="00D4316B">
        <w:rPr>
          <w:b/>
          <w:iCs/>
        </w:rPr>
        <w:t xml:space="preserve"> for sidelink positioning</w:t>
      </w:r>
      <w:r w:rsidR="00206DDB">
        <w:rPr>
          <w:b/>
          <w:iCs/>
        </w:rPr>
        <w:t>:</w:t>
      </w:r>
    </w:p>
    <w:p w14:paraId="12B351F6" w14:textId="430E67B1" w:rsidR="00430C86" w:rsidRDefault="00170E4C" w:rsidP="00CE2400">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 xml:space="preserve">Scenarios where </w:t>
      </w:r>
      <w:r w:rsidRPr="00170E4C">
        <w:rPr>
          <w:rFonts w:ascii="Times New Roman" w:hAnsi="Times New Roman"/>
          <w:b/>
          <w:iCs/>
          <w:sz w:val="20"/>
          <w:szCs w:val="20"/>
          <w:lang w:val="en-GB"/>
        </w:rPr>
        <w:t>GNSS is not available</w:t>
      </w:r>
      <w:r w:rsidR="003E10B6">
        <w:rPr>
          <w:rFonts w:ascii="Times New Roman" w:hAnsi="Times New Roman"/>
          <w:b/>
          <w:iCs/>
          <w:sz w:val="20"/>
          <w:szCs w:val="20"/>
          <w:lang w:val="en-GB"/>
        </w:rPr>
        <w:t xml:space="preserve"> or </w:t>
      </w:r>
      <w:r w:rsidRPr="00170E4C">
        <w:rPr>
          <w:rFonts w:ascii="Times New Roman" w:hAnsi="Times New Roman"/>
          <w:b/>
          <w:iCs/>
          <w:sz w:val="20"/>
          <w:szCs w:val="20"/>
          <w:lang w:val="en-GB"/>
        </w:rPr>
        <w:t xml:space="preserve">accurate </w:t>
      </w:r>
      <w:r>
        <w:rPr>
          <w:rFonts w:ascii="Times New Roman" w:hAnsi="Times New Roman"/>
          <w:b/>
          <w:iCs/>
          <w:sz w:val="20"/>
          <w:szCs w:val="20"/>
          <w:lang w:val="en-GB"/>
        </w:rPr>
        <w:t xml:space="preserve">(e.g., </w:t>
      </w:r>
      <w:r>
        <w:rPr>
          <w:rFonts w:ascii="Times New Roman" w:hAnsi="Times New Roman"/>
          <w:b/>
          <w:iCs/>
          <w:sz w:val="20"/>
          <w:szCs w:val="20"/>
        </w:rPr>
        <w:t>u</w:t>
      </w:r>
      <w:r w:rsidR="00206DDB" w:rsidRPr="00206DDB">
        <w:rPr>
          <w:rFonts w:ascii="Times New Roman" w:hAnsi="Times New Roman"/>
          <w:b/>
          <w:iCs/>
          <w:sz w:val="20"/>
          <w:szCs w:val="20"/>
        </w:rPr>
        <w:t>rban canyon</w:t>
      </w:r>
      <w:r w:rsidR="00B53466">
        <w:rPr>
          <w:rFonts w:ascii="Times New Roman" w:hAnsi="Times New Roman"/>
          <w:b/>
          <w:iCs/>
          <w:sz w:val="20"/>
          <w:szCs w:val="20"/>
        </w:rPr>
        <w:t>s</w:t>
      </w:r>
      <w:r w:rsidR="00206DDB" w:rsidRPr="00206DDB">
        <w:rPr>
          <w:rFonts w:ascii="Times New Roman" w:hAnsi="Times New Roman"/>
          <w:b/>
          <w:iCs/>
          <w:sz w:val="20"/>
          <w:szCs w:val="20"/>
        </w:rPr>
        <w:t>, tunnels, parking structure</w:t>
      </w:r>
      <w:r w:rsidR="00B53466">
        <w:rPr>
          <w:rFonts w:ascii="Times New Roman" w:hAnsi="Times New Roman"/>
          <w:b/>
          <w:iCs/>
          <w:sz w:val="20"/>
          <w:szCs w:val="20"/>
        </w:rPr>
        <w:t>s</w:t>
      </w:r>
      <w:r w:rsidR="00206DDB" w:rsidRPr="00206DDB">
        <w:rPr>
          <w:rFonts w:ascii="Times New Roman" w:hAnsi="Times New Roman"/>
          <w:b/>
          <w:iCs/>
          <w:sz w:val="20"/>
          <w:szCs w:val="20"/>
        </w:rPr>
        <w:t xml:space="preserve"> / underground parking</w:t>
      </w:r>
      <w:r>
        <w:rPr>
          <w:rFonts w:ascii="Times New Roman" w:hAnsi="Times New Roman"/>
          <w:b/>
          <w:iCs/>
          <w:sz w:val="20"/>
          <w:szCs w:val="20"/>
        </w:rPr>
        <w:t>)</w:t>
      </w:r>
    </w:p>
    <w:p w14:paraId="085C9593" w14:textId="240D8EF3" w:rsidR="00C03AAB" w:rsidRPr="00CE2400" w:rsidRDefault="00B34B54" w:rsidP="00CE2400">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 xml:space="preserve">All </w:t>
      </w:r>
      <w:r w:rsidR="00C07023">
        <w:rPr>
          <w:rFonts w:ascii="Times New Roman" w:hAnsi="Times New Roman"/>
          <w:b/>
          <w:iCs/>
          <w:sz w:val="20"/>
          <w:szCs w:val="20"/>
        </w:rPr>
        <w:t xml:space="preserve">network </w:t>
      </w:r>
      <w:r>
        <w:rPr>
          <w:rFonts w:ascii="Times New Roman" w:hAnsi="Times New Roman"/>
          <w:b/>
          <w:iCs/>
          <w:sz w:val="20"/>
          <w:szCs w:val="20"/>
        </w:rPr>
        <w:t>coverage scenarios (i.e., in-coverage, partial coverage, o</w:t>
      </w:r>
      <w:r w:rsidR="00206DDB" w:rsidRPr="00CE2400">
        <w:rPr>
          <w:rFonts w:ascii="Times New Roman" w:hAnsi="Times New Roman"/>
          <w:b/>
          <w:iCs/>
          <w:sz w:val="20"/>
          <w:szCs w:val="20"/>
        </w:rPr>
        <w:t>ut-of-coverage scenarios</w:t>
      </w:r>
      <w:r>
        <w:rPr>
          <w:rFonts w:ascii="Times New Roman" w:hAnsi="Times New Roman"/>
          <w:b/>
          <w:iCs/>
          <w:sz w:val="20"/>
          <w:szCs w:val="20"/>
        </w:rPr>
        <w:t>)</w:t>
      </w:r>
    </w:p>
    <w:bookmarkEnd w:id="2"/>
    <w:p w14:paraId="701DA64B" w14:textId="1C18443A" w:rsidR="0085539E" w:rsidRDefault="0085539E" w:rsidP="0085539E">
      <w:pPr>
        <w:pStyle w:val="Heading2"/>
        <w:rPr>
          <w:lang w:val="en-US"/>
        </w:rPr>
      </w:pPr>
      <w:r w:rsidRPr="00C75820">
        <w:rPr>
          <w:lang w:val="en-US"/>
        </w:rPr>
        <w:t xml:space="preserve">V2X </w:t>
      </w:r>
      <w:r w:rsidR="001E3F13">
        <w:rPr>
          <w:lang w:val="en-US"/>
        </w:rPr>
        <w:t>use cases</w:t>
      </w:r>
      <w:r w:rsidR="00CC4E51">
        <w:rPr>
          <w:lang w:val="en-US"/>
        </w:rPr>
        <w:t xml:space="preserve"> </w:t>
      </w:r>
      <w:r w:rsidR="0059569F">
        <w:rPr>
          <w:lang w:val="en-US"/>
        </w:rPr>
        <w:t xml:space="preserve">and UE types </w:t>
      </w:r>
      <w:r w:rsidR="00CC4E51">
        <w:rPr>
          <w:lang w:val="en-US"/>
        </w:rPr>
        <w:t>for sidelink positioning</w:t>
      </w:r>
    </w:p>
    <w:p w14:paraId="7F09CB59" w14:textId="5DECF857" w:rsidR="002A49F9" w:rsidRDefault="00992642" w:rsidP="00BE73BA">
      <w:pPr>
        <w:jc w:val="both"/>
        <w:rPr>
          <w:rFonts w:eastAsia="Malgun Gothic"/>
          <w:lang w:eastAsia="ko-KR"/>
        </w:rPr>
      </w:pPr>
      <w:r>
        <w:t xml:space="preserve">In this clause, we </w:t>
      </w:r>
      <w:r w:rsidR="002D3F0A">
        <w:t>consider</w:t>
      </w:r>
      <w:r>
        <w:t xml:space="preserve"> potential V2X use cases for sidelink positioning.</w:t>
      </w:r>
      <w:r w:rsidR="0057529A">
        <w:t xml:space="preserve"> 3GPP TR 38.845 </w:t>
      </w:r>
      <w:r w:rsidR="00B83034">
        <w:fldChar w:fldCharType="begin"/>
      </w:r>
      <w:r w:rsidR="00B83034">
        <w:instrText xml:space="preserve"> REF _Ref99983236 \r \h </w:instrText>
      </w:r>
      <w:r w:rsidR="00B83034">
        <w:fldChar w:fldCharType="separate"/>
      </w:r>
      <w:r w:rsidR="00B83034">
        <w:t>[4]</w:t>
      </w:r>
      <w:r w:rsidR="00B83034">
        <w:fldChar w:fldCharType="end"/>
      </w:r>
      <w:r w:rsidR="0057529A">
        <w:t xml:space="preserve"> summarizes </w:t>
      </w:r>
      <w:r w:rsidR="0057529A" w:rsidRPr="004937D4">
        <w:rPr>
          <w:rFonts w:eastAsia="Malgun Gothic"/>
          <w:lang w:eastAsia="ko-KR"/>
        </w:rPr>
        <w:t xml:space="preserve">V2X </w:t>
      </w:r>
      <w:r w:rsidR="0057529A">
        <w:rPr>
          <w:rFonts w:eastAsia="Malgun Gothic"/>
          <w:lang w:eastAsia="ko-KR"/>
        </w:rPr>
        <w:t xml:space="preserve">use cases for sidelink </w:t>
      </w:r>
      <w:r w:rsidR="0057529A" w:rsidRPr="004937D4">
        <w:rPr>
          <w:rFonts w:eastAsia="Malgun Gothic"/>
          <w:lang w:eastAsia="ko-KR"/>
        </w:rPr>
        <w:t>positioning</w:t>
      </w:r>
      <w:r w:rsidR="00C037E1" w:rsidRPr="00C037E1">
        <w:rPr>
          <w:rFonts w:eastAsia="Malgun Gothic"/>
          <w:lang w:eastAsia="ko-KR"/>
        </w:rPr>
        <w:t xml:space="preserve"> </w:t>
      </w:r>
      <w:r w:rsidR="00C037E1">
        <w:rPr>
          <w:rFonts w:eastAsia="Malgun Gothic"/>
          <w:lang w:eastAsia="ko-KR"/>
        </w:rPr>
        <w:t>from multiple sources.</w:t>
      </w:r>
      <w:r w:rsidR="00412656">
        <w:rPr>
          <w:rFonts w:eastAsia="Malgun Gothic"/>
          <w:lang w:eastAsia="ko-KR"/>
        </w:rPr>
        <w:t xml:space="preserve"> </w:t>
      </w:r>
      <w:r w:rsidR="007913C6">
        <w:rPr>
          <w:rFonts w:eastAsia="Malgun Gothic"/>
          <w:lang w:eastAsia="ko-KR"/>
        </w:rPr>
        <w:t>5GAA</w:t>
      </w:r>
      <w:r w:rsidR="00412656">
        <w:rPr>
          <w:rFonts w:eastAsia="Malgun Gothic"/>
          <w:lang w:eastAsia="ko-KR"/>
        </w:rPr>
        <w:t xml:space="preserve"> </w:t>
      </w:r>
      <w:r w:rsidR="00B83034">
        <w:rPr>
          <w:rFonts w:eastAsia="Malgun Gothic"/>
          <w:lang w:eastAsia="ko-KR"/>
        </w:rPr>
        <w:fldChar w:fldCharType="begin"/>
      </w:r>
      <w:r w:rsidR="00B83034">
        <w:rPr>
          <w:rFonts w:eastAsia="Malgun Gothic"/>
          <w:lang w:eastAsia="ko-KR"/>
        </w:rPr>
        <w:instrText xml:space="preserve"> REF _Ref100320721 \r \h </w:instrText>
      </w:r>
      <w:r w:rsidR="00B83034">
        <w:rPr>
          <w:rFonts w:eastAsia="Malgun Gothic"/>
          <w:lang w:eastAsia="ko-KR"/>
        </w:rPr>
      </w:r>
      <w:r w:rsidR="00B83034">
        <w:rPr>
          <w:rFonts w:eastAsia="Malgun Gothic"/>
          <w:lang w:eastAsia="ko-KR"/>
        </w:rPr>
        <w:fldChar w:fldCharType="separate"/>
      </w:r>
      <w:r w:rsidR="00B83034">
        <w:rPr>
          <w:rFonts w:eastAsia="Malgun Gothic"/>
          <w:lang w:eastAsia="ko-KR"/>
        </w:rPr>
        <w:t>[5]</w:t>
      </w:r>
      <w:r w:rsidR="00B83034">
        <w:rPr>
          <w:rFonts w:eastAsia="Malgun Gothic"/>
          <w:lang w:eastAsia="ko-KR"/>
        </w:rPr>
        <w:fldChar w:fldCharType="end"/>
      </w:r>
      <w:r w:rsidR="00B00F19">
        <w:rPr>
          <w:rFonts w:eastAsia="Malgun Gothic"/>
          <w:lang w:eastAsia="ko-KR"/>
        </w:rPr>
        <w:t xml:space="preserve"> </w:t>
      </w:r>
      <w:r w:rsidR="00142574">
        <w:rPr>
          <w:rFonts w:eastAsia="Malgun Gothic"/>
          <w:lang w:eastAsia="ko-KR"/>
        </w:rPr>
        <w:t xml:space="preserve">groups </w:t>
      </w:r>
      <w:r w:rsidR="00CF33DC">
        <w:rPr>
          <w:rFonts w:eastAsia="Malgun Gothic"/>
          <w:lang w:eastAsia="ko-KR"/>
        </w:rPr>
        <w:t>V2X use cases</w:t>
      </w:r>
      <w:r w:rsidR="000F1EE4">
        <w:rPr>
          <w:rFonts w:eastAsia="Malgun Gothic"/>
          <w:lang w:eastAsia="ko-KR"/>
        </w:rPr>
        <w:t xml:space="preserve"> for sidelink positioning</w:t>
      </w:r>
      <w:r w:rsidR="00CF33DC">
        <w:rPr>
          <w:rFonts w:eastAsia="Malgun Gothic"/>
          <w:lang w:eastAsia="ko-KR"/>
        </w:rPr>
        <w:t xml:space="preserve"> into three </w:t>
      </w:r>
      <w:r w:rsidR="00E631D1">
        <w:rPr>
          <w:rFonts w:eastAsia="Malgun Gothic"/>
          <w:lang w:eastAsia="ko-KR"/>
        </w:rPr>
        <w:t>groups</w:t>
      </w:r>
      <w:r w:rsidR="00CF33DC">
        <w:rPr>
          <w:rFonts w:eastAsia="Malgun Gothic"/>
          <w:lang w:eastAsia="ko-KR"/>
        </w:rPr>
        <w:t xml:space="preserve"> based on positioning requirements:</w:t>
      </w:r>
    </w:p>
    <w:p w14:paraId="01D36806" w14:textId="5783DFFE" w:rsidR="00594F3C" w:rsidRPr="00594F3C" w:rsidRDefault="00594F3C" w:rsidP="00594F3C">
      <w:pPr>
        <w:numPr>
          <w:ilvl w:val="0"/>
          <w:numId w:val="17"/>
        </w:numPr>
        <w:jc w:val="both"/>
        <w:rPr>
          <w:rFonts w:eastAsia="Times New Roman"/>
        </w:rPr>
      </w:pPr>
      <w:r w:rsidRPr="00594F3C">
        <w:rPr>
          <w:rFonts w:eastAsia="Times New Roman"/>
        </w:rPr>
        <w:t>Group 1</w:t>
      </w:r>
      <w:r w:rsidR="00A6206F">
        <w:rPr>
          <w:rFonts w:eastAsia="Times New Roman"/>
        </w:rPr>
        <w:t xml:space="preserve"> (</w:t>
      </w:r>
      <w:r w:rsidRPr="00594F3C">
        <w:rPr>
          <w:rFonts w:eastAsia="Times New Roman"/>
        </w:rPr>
        <w:t>Lax positioning requirement</w:t>
      </w:r>
      <w:r w:rsidR="004A5866">
        <w:rPr>
          <w:rFonts w:eastAsia="Times New Roman"/>
        </w:rPr>
        <w:t xml:space="preserve">, </w:t>
      </w:r>
      <w:r w:rsidR="004A5866" w:rsidRPr="004A5866">
        <w:rPr>
          <w:rFonts w:eastAsia="Times New Roman"/>
        </w:rPr>
        <w:t>tens of meters with 1 sigma</w:t>
      </w:r>
      <w:r w:rsidR="00A6206F">
        <w:rPr>
          <w:rFonts w:eastAsia="Times New Roman"/>
        </w:rPr>
        <w:t>)</w:t>
      </w:r>
      <w:r w:rsidR="00E400E6">
        <w:rPr>
          <w:rFonts w:eastAsia="Times New Roman"/>
        </w:rPr>
        <w:t xml:space="preserve"> for information </w:t>
      </w:r>
      <w:r w:rsidR="00191A9F">
        <w:rPr>
          <w:rFonts w:eastAsia="Times New Roman"/>
        </w:rPr>
        <w:t>provisioning (e.g.,</w:t>
      </w:r>
      <w:r w:rsidR="007A5F9D">
        <w:rPr>
          <w:rFonts w:eastAsia="Times New Roman"/>
        </w:rPr>
        <w:t xml:space="preserve"> road warning,</w:t>
      </w:r>
      <w:r w:rsidR="00191A9F">
        <w:rPr>
          <w:rFonts w:eastAsia="Times New Roman"/>
        </w:rPr>
        <w:t xml:space="preserve"> </w:t>
      </w:r>
      <w:r w:rsidR="007A5F9D">
        <w:rPr>
          <w:rFonts w:eastAsia="Times New Roman"/>
        </w:rPr>
        <w:t>route information</w:t>
      </w:r>
      <w:r w:rsidR="00EC2E0B">
        <w:rPr>
          <w:rFonts w:eastAsia="Times New Roman"/>
        </w:rPr>
        <w:t>)</w:t>
      </w:r>
    </w:p>
    <w:p w14:paraId="31DEA5B1" w14:textId="79350ADB" w:rsidR="00594F3C" w:rsidRPr="00594F3C" w:rsidRDefault="00594F3C" w:rsidP="00594F3C">
      <w:pPr>
        <w:numPr>
          <w:ilvl w:val="0"/>
          <w:numId w:val="17"/>
        </w:numPr>
        <w:jc w:val="both"/>
        <w:rPr>
          <w:rFonts w:eastAsia="Times New Roman"/>
        </w:rPr>
      </w:pPr>
      <w:r w:rsidRPr="00594F3C">
        <w:rPr>
          <w:rFonts w:eastAsia="Times New Roman"/>
        </w:rPr>
        <w:t>Group 2</w:t>
      </w:r>
      <w:r w:rsidR="00A6206F">
        <w:rPr>
          <w:rFonts w:eastAsia="Times New Roman"/>
        </w:rPr>
        <w:t xml:space="preserve"> (</w:t>
      </w:r>
      <w:r w:rsidRPr="00594F3C">
        <w:rPr>
          <w:rFonts w:eastAsia="Times New Roman"/>
        </w:rPr>
        <w:t>Lane level positioning requirement</w:t>
      </w:r>
      <w:r w:rsidR="004A5866">
        <w:rPr>
          <w:rFonts w:eastAsia="Times New Roman"/>
        </w:rPr>
        <w:t xml:space="preserve">, </w:t>
      </w:r>
      <w:r w:rsidR="004A5866" w:rsidRPr="004A5866">
        <w:rPr>
          <w:rFonts w:eastAsia="Times New Roman"/>
        </w:rPr>
        <w:t>1.5 m with 3 sigma</w:t>
      </w:r>
      <w:r w:rsidR="00A6206F">
        <w:rPr>
          <w:rFonts w:eastAsia="Times New Roman"/>
        </w:rPr>
        <w:t>)</w:t>
      </w:r>
      <w:r w:rsidR="00E400E6">
        <w:rPr>
          <w:rFonts w:eastAsia="Times New Roman"/>
        </w:rPr>
        <w:t xml:space="preserve"> for</w:t>
      </w:r>
      <w:r w:rsidR="0050416B">
        <w:rPr>
          <w:rFonts w:eastAsia="Times New Roman"/>
        </w:rPr>
        <w:t xml:space="preserve"> Day 1 safety use cases</w:t>
      </w:r>
      <w:r w:rsidR="002D2067">
        <w:rPr>
          <w:rFonts w:eastAsia="Times New Roman"/>
        </w:rPr>
        <w:t xml:space="preserve"> (e.g.,</w:t>
      </w:r>
      <w:r w:rsidR="00D73EE1">
        <w:rPr>
          <w:rFonts w:eastAsia="Times New Roman"/>
        </w:rPr>
        <w:t xml:space="preserve"> left turn assist,</w:t>
      </w:r>
      <w:r w:rsidR="002D2067">
        <w:rPr>
          <w:rFonts w:eastAsia="Times New Roman"/>
        </w:rPr>
        <w:t xml:space="preserve"> </w:t>
      </w:r>
      <w:r w:rsidR="00D41207">
        <w:rPr>
          <w:rFonts w:eastAsia="Times New Roman"/>
        </w:rPr>
        <w:t>intersection movement assist</w:t>
      </w:r>
      <w:r w:rsidR="000323D5">
        <w:rPr>
          <w:rFonts w:eastAsia="Times New Roman"/>
        </w:rPr>
        <w:t>, emergency brake warning</w:t>
      </w:r>
      <w:r w:rsidR="002D2067">
        <w:rPr>
          <w:rFonts w:eastAsia="Times New Roman"/>
        </w:rPr>
        <w:t>)</w:t>
      </w:r>
    </w:p>
    <w:p w14:paraId="5056113D" w14:textId="75B6C589" w:rsidR="00CF33DC" w:rsidRPr="00594F3C" w:rsidRDefault="00594F3C" w:rsidP="00594F3C">
      <w:pPr>
        <w:numPr>
          <w:ilvl w:val="0"/>
          <w:numId w:val="17"/>
        </w:numPr>
        <w:jc w:val="both"/>
        <w:rPr>
          <w:rFonts w:eastAsia="Times New Roman"/>
        </w:rPr>
      </w:pPr>
      <w:r w:rsidRPr="00594F3C">
        <w:rPr>
          <w:rFonts w:eastAsia="Times New Roman"/>
        </w:rPr>
        <w:t>Group</w:t>
      </w:r>
      <w:r w:rsidR="00630DB9">
        <w:rPr>
          <w:rFonts w:eastAsia="Times New Roman"/>
        </w:rPr>
        <w:t xml:space="preserve"> </w:t>
      </w:r>
      <w:r w:rsidRPr="00594F3C">
        <w:rPr>
          <w:rFonts w:eastAsia="Times New Roman"/>
        </w:rPr>
        <w:t>3</w:t>
      </w:r>
      <w:r w:rsidR="00A6206F">
        <w:rPr>
          <w:rFonts w:eastAsia="Times New Roman"/>
        </w:rPr>
        <w:t xml:space="preserve"> (</w:t>
      </w:r>
      <w:r w:rsidRPr="00594F3C">
        <w:rPr>
          <w:rFonts w:eastAsia="Times New Roman"/>
        </w:rPr>
        <w:t>Below meter positioning requirement</w:t>
      </w:r>
      <w:r w:rsidR="004A5866">
        <w:rPr>
          <w:rFonts w:eastAsia="Times New Roman"/>
        </w:rPr>
        <w:t xml:space="preserve">, </w:t>
      </w:r>
      <w:proofErr w:type="gramStart"/>
      <w:r w:rsidR="004A5866" w:rsidRPr="004A5866">
        <w:rPr>
          <w:rFonts w:eastAsia="Times New Roman"/>
        </w:rPr>
        <w:t>e.g.</w:t>
      </w:r>
      <w:proofErr w:type="gramEnd"/>
      <w:r w:rsidR="004A5866" w:rsidRPr="004A5866">
        <w:rPr>
          <w:rFonts w:eastAsia="Times New Roman"/>
        </w:rPr>
        <w:t xml:space="preserve"> 0.1 m with 3 sigma</w:t>
      </w:r>
      <w:r w:rsidR="00A6206F">
        <w:rPr>
          <w:rFonts w:eastAsia="Times New Roman"/>
        </w:rPr>
        <w:t>)</w:t>
      </w:r>
      <w:r w:rsidR="00E400E6">
        <w:rPr>
          <w:rFonts w:eastAsia="Times New Roman"/>
        </w:rPr>
        <w:t xml:space="preserve"> for</w:t>
      </w:r>
      <w:r w:rsidR="0050416B">
        <w:rPr>
          <w:rFonts w:eastAsia="Times New Roman"/>
        </w:rPr>
        <w:t xml:space="preserve"> </w:t>
      </w:r>
      <w:r w:rsidR="00E400E6">
        <w:rPr>
          <w:rFonts w:eastAsia="Times New Roman"/>
        </w:rPr>
        <w:t xml:space="preserve">teleoperated </w:t>
      </w:r>
      <w:r w:rsidR="00630DB9">
        <w:rPr>
          <w:rFonts w:eastAsia="Times New Roman"/>
        </w:rPr>
        <w:t xml:space="preserve">driving, </w:t>
      </w:r>
      <w:r w:rsidR="00D43ACE">
        <w:rPr>
          <w:rFonts w:eastAsia="Times New Roman"/>
        </w:rPr>
        <w:t>vulnerable road user (</w:t>
      </w:r>
      <w:r w:rsidR="00630DB9">
        <w:rPr>
          <w:rFonts w:eastAsia="Times New Roman"/>
        </w:rPr>
        <w:t>VRU</w:t>
      </w:r>
      <w:r w:rsidR="006603BA">
        <w:rPr>
          <w:rFonts w:eastAsia="Times New Roman"/>
        </w:rPr>
        <w:t>)</w:t>
      </w:r>
      <w:r w:rsidR="00630DB9">
        <w:rPr>
          <w:rFonts w:eastAsia="Times New Roman"/>
        </w:rPr>
        <w:t xml:space="preserve"> protection</w:t>
      </w:r>
      <w:r w:rsidR="005646E8">
        <w:rPr>
          <w:rFonts w:eastAsia="Times New Roman"/>
        </w:rPr>
        <w:t>, etc</w:t>
      </w:r>
      <w:r w:rsidR="00081182">
        <w:rPr>
          <w:rFonts w:ascii="MS Mincho" w:hAnsi="MS Mincho" w:cs="MS Mincho"/>
          <w:lang w:eastAsia="ja-JP"/>
        </w:rPr>
        <w:t>.</w:t>
      </w:r>
    </w:p>
    <w:p w14:paraId="4C02EF23" w14:textId="77109012" w:rsidR="002A49F9" w:rsidRDefault="00346030" w:rsidP="00BE73BA">
      <w:pPr>
        <w:jc w:val="both"/>
      </w:pPr>
      <w:r>
        <w:t xml:space="preserve">These use cases include V2V, V2I, </w:t>
      </w:r>
      <w:r w:rsidR="00690E4B">
        <w:t xml:space="preserve">and </w:t>
      </w:r>
      <w:r>
        <w:t>V2VRU safety use cases.</w:t>
      </w:r>
      <w:r w:rsidR="00C852FA">
        <w:t xml:space="preserve"> </w:t>
      </w:r>
      <w:r w:rsidR="00602722">
        <w:t>Therefore, the following UE</w:t>
      </w:r>
      <w:r w:rsidR="00690E4B">
        <w:t xml:space="preserve"> </w:t>
      </w:r>
      <w:r w:rsidR="00602722">
        <w:t xml:space="preserve">types </w:t>
      </w:r>
      <w:r w:rsidR="0097156B">
        <w:t xml:space="preserve">need </w:t>
      </w:r>
      <w:r w:rsidR="00602722">
        <w:t>to be supported</w:t>
      </w:r>
      <w:r w:rsidR="003D70B9">
        <w:t xml:space="preserve"> for sidelink positioning</w:t>
      </w:r>
      <w:r w:rsidR="0097156B">
        <w:t>:</w:t>
      </w:r>
    </w:p>
    <w:p w14:paraId="37899663" w14:textId="77777777" w:rsidR="00602722" w:rsidRPr="00602722" w:rsidRDefault="00602722" w:rsidP="00602722">
      <w:pPr>
        <w:numPr>
          <w:ilvl w:val="0"/>
          <w:numId w:val="18"/>
        </w:numPr>
        <w:jc w:val="both"/>
        <w:rPr>
          <w:bCs/>
          <w:iCs/>
        </w:rPr>
      </w:pPr>
      <w:r w:rsidRPr="00602722">
        <w:rPr>
          <w:bCs/>
          <w:iCs/>
        </w:rPr>
        <w:t>Vehicle-type UEs</w:t>
      </w:r>
    </w:p>
    <w:p w14:paraId="345B18AD" w14:textId="77777777" w:rsidR="00602722" w:rsidRPr="00602722" w:rsidRDefault="00602722" w:rsidP="00602722">
      <w:pPr>
        <w:numPr>
          <w:ilvl w:val="0"/>
          <w:numId w:val="18"/>
        </w:numPr>
        <w:jc w:val="both"/>
        <w:rPr>
          <w:bCs/>
          <w:iCs/>
        </w:rPr>
      </w:pPr>
      <w:r w:rsidRPr="00602722">
        <w:rPr>
          <w:bCs/>
          <w:iCs/>
        </w:rPr>
        <w:t>RSU-type UEs</w:t>
      </w:r>
    </w:p>
    <w:p w14:paraId="25CE6DFB" w14:textId="4E5C1F27" w:rsidR="00602722" w:rsidRDefault="00602722" w:rsidP="00602722">
      <w:pPr>
        <w:numPr>
          <w:ilvl w:val="0"/>
          <w:numId w:val="18"/>
        </w:numPr>
        <w:jc w:val="both"/>
        <w:rPr>
          <w:bCs/>
          <w:iCs/>
        </w:rPr>
      </w:pPr>
      <w:r w:rsidRPr="00602722">
        <w:rPr>
          <w:bCs/>
          <w:iCs/>
        </w:rPr>
        <w:t>VRU-type UEs (e.g., pedestrians, cyclists, motorcyclists)</w:t>
      </w:r>
    </w:p>
    <w:p w14:paraId="3F23ED5D" w14:textId="39369FAA" w:rsidR="0097156B" w:rsidRDefault="00495938" w:rsidP="0097156B">
      <w:pPr>
        <w:jc w:val="both"/>
        <w:rPr>
          <w:bCs/>
          <w:iCs/>
        </w:rPr>
      </w:pPr>
      <w:r>
        <w:rPr>
          <w:bCs/>
          <w:iCs/>
        </w:rPr>
        <w:lastRenderedPageBreak/>
        <w:t xml:space="preserve">Further, </w:t>
      </w:r>
      <w:r w:rsidR="00332DB5">
        <w:rPr>
          <w:bCs/>
          <w:iCs/>
        </w:rPr>
        <w:t>various combinations of UE types are possible</w:t>
      </w:r>
      <w:r w:rsidR="00D07945">
        <w:rPr>
          <w:bCs/>
          <w:iCs/>
        </w:rPr>
        <w:t xml:space="preserve"> as shown in </w:t>
      </w:r>
      <w:r w:rsidR="00E45AD5">
        <w:rPr>
          <w:bCs/>
          <w:iCs/>
        </w:rPr>
        <w:fldChar w:fldCharType="begin"/>
      </w:r>
      <w:r w:rsidR="00E45AD5">
        <w:rPr>
          <w:bCs/>
          <w:iCs/>
        </w:rPr>
        <w:instrText xml:space="preserve"> REF _Ref100330522 \r \h </w:instrText>
      </w:r>
      <w:r w:rsidR="00E45AD5">
        <w:rPr>
          <w:bCs/>
          <w:iCs/>
        </w:rPr>
      </w:r>
      <w:r w:rsidR="00E45AD5">
        <w:rPr>
          <w:bCs/>
          <w:iCs/>
        </w:rPr>
        <w:fldChar w:fldCharType="separate"/>
      </w:r>
      <w:r w:rsidR="00E45AD5">
        <w:rPr>
          <w:bCs/>
          <w:iCs/>
        </w:rPr>
        <w:t>Figure 2</w:t>
      </w:r>
      <w:r w:rsidR="00E45AD5">
        <w:rPr>
          <w:bCs/>
          <w:iCs/>
        </w:rPr>
        <w:fldChar w:fldCharType="end"/>
      </w:r>
      <w:r w:rsidR="002122AB">
        <w:rPr>
          <w:bCs/>
          <w:iCs/>
        </w:rPr>
        <w:t xml:space="preserve"> </w:t>
      </w:r>
      <w:r w:rsidR="00AA184C">
        <w:rPr>
          <w:bCs/>
          <w:iCs/>
        </w:rPr>
        <w:t xml:space="preserve">and </w:t>
      </w:r>
      <w:r w:rsidR="0097156B">
        <w:rPr>
          <w:bCs/>
          <w:iCs/>
        </w:rPr>
        <w:t>need to</w:t>
      </w:r>
      <w:r w:rsidR="00636092">
        <w:rPr>
          <w:bCs/>
          <w:iCs/>
        </w:rPr>
        <w:t xml:space="preserve"> be supported</w:t>
      </w:r>
      <w:r w:rsidR="00206BC2">
        <w:rPr>
          <w:bCs/>
          <w:iCs/>
        </w:rPr>
        <w:t xml:space="preserve">, </w:t>
      </w:r>
      <w:r w:rsidR="004F114B">
        <w:rPr>
          <w:bCs/>
          <w:iCs/>
        </w:rPr>
        <w:t>in which</w:t>
      </w:r>
      <w:r w:rsidR="00206BC2">
        <w:rPr>
          <w:bCs/>
          <w:iCs/>
        </w:rPr>
        <w:t xml:space="preserve"> </w:t>
      </w:r>
      <w:r w:rsidR="007A0EB9">
        <w:rPr>
          <w:bCs/>
          <w:iCs/>
        </w:rPr>
        <w:t xml:space="preserve">UEs exchange </w:t>
      </w:r>
      <w:r w:rsidR="00D15CE0">
        <w:rPr>
          <w:bCs/>
          <w:iCs/>
        </w:rPr>
        <w:t xml:space="preserve">Sidelink Positioning Reference Signals </w:t>
      </w:r>
      <w:r w:rsidR="007A0EB9">
        <w:rPr>
          <w:bCs/>
          <w:iCs/>
        </w:rPr>
        <w:t>(SL-PRS)</w:t>
      </w:r>
      <w:r w:rsidR="00420E92">
        <w:rPr>
          <w:bCs/>
          <w:iCs/>
        </w:rPr>
        <w:t xml:space="preserve"> for sidelink positioning</w:t>
      </w:r>
      <w:r w:rsidR="00466F6F">
        <w:rPr>
          <w:bCs/>
          <w:iCs/>
        </w:rPr>
        <w:t>.</w:t>
      </w:r>
    </w:p>
    <w:p w14:paraId="37B0AF66" w14:textId="29F520AA" w:rsidR="00266D35" w:rsidRPr="00261A2A" w:rsidRDefault="00AD5D0A" w:rsidP="00266D35">
      <w:pPr>
        <w:jc w:val="center"/>
        <w:rPr>
          <w:bCs/>
          <w:iCs/>
        </w:rPr>
      </w:pPr>
      <w:r>
        <w:rPr>
          <w:noProof/>
        </w:rPr>
        <w:drawing>
          <wp:inline distT="0" distB="0" distL="0" distR="0" wp14:anchorId="1552F106" wp14:editId="43429498">
            <wp:extent cx="4009390" cy="2363470"/>
            <wp:effectExtent l="0" t="0" r="0" b="0"/>
            <wp:docPr id="2"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9390" cy="2363470"/>
                    </a:xfrm>
                    <a:prstGeom prst="rect">
                      <a:avLst/>
                    </a:prstGeom>
                    <a:noFill/>
                    <a:ln>
                      <a:noFill/>
                    </a:ln>
                  </pic:spPr>
                </pic:pic>
              </a:graphicData>
            </a:graphic>
          </wp:inline>
        </w:drawing>
      </w:r>
    </w:p>
    <w:p w14:paraId="34C47A3D" w14:textId="6FF4C779" w:rsidR="00602722" w:rsidRPr="00266D35" w:rsidRDefault="00332DB5" w:rsidP="0051218B">
      <w:pPr>
        <w:numPr>
          <w:ilvl w:val="0"/>
          <w:numId w:val="19"/>
        </w:numPr>
        <w:ind w:left="851" w:hanging="851"/>
        <w:jc w:val="center"/>
      </w:pPr>
      <w:bookmarkStart w:id="3" w:name="_Ref100330522"/>
      <w:r>
        <w:rPr>
          <w:bCs/>
          <w:iCs/>
        </w:rPr>
        <w:t xml:space="preserve">Combinations of different UE types for </w:t>
      </w:r>
      <w:r w:rsidR="00261A2A">
        <w:rPr>
          <w:bCs/>
          <w:iCs/>
        </w:rPr>
        <w:t>V2X sidelink positioning</w:t>
      </w:r>
      <w:r w:rsidR="00C54F83">
        <w:t>.</w:t>
      </w:r>
      <w:bookmarkEnd w:id="3"/>
    </w:p>
    <w:p w14:paraId="3924F563" w14:textId="77777777" w:rsidR="00602722" w:rsidRDefault="00602722" w:rsidP="00BE73BA">
      <w:pPr>
        <w:jc w:val="both"/>
      </w:pPr>
    </w:p>
    <w:p w14:paraId="103D1AC7" w14:textId="622A4131" w:rsidR="00FC4B13" w:rsidRDefault="00FC4B13" w:rsidP="00FC4B13">
      <w:pPr>
        <w:numPr>
          <w:ilvl w:val="0"/>
          <w:numId w:val="13"/>
        </w:numPr>
        <w:tabs>
          <w:tab w:val="left" w:pos="1134"/>
        </w:tabs>
        <w:ind w:left="0" w:firstLine="0"/>
        <w:rPr>
          <w:b/>
          <w:iCs/>
        </w:rPr>
      </w:pPr>
      <w:bookmarkStart w:id="4" w:name="OLE_LINK1"/>
      <w:r>
        <w:rPr>
          <w:b/>
          <w:iCs/>
        </w:rPr>
        <w:t>T</w:t>
      </w:r>
      <w:r w:rsidRPr="00D4316B">
        <w:rPr>
          <w:b/>
          <w:iCs/>
        </w:rPr>
        <w:t xml:space="preserve">he following </w:t>
      </w:r>
      <w:r w:rsidR="00755A24">
        <w:rPr>
          <w:b/>
          <w:iCs/>
        </w:rPr>
        <w:t>UE types</w:t>
      </w:r>
      <w:r w:rsidRPr="00D4316B">
        <w:rPr>
          <w:b/>
          <w:iCs/>
        </w:rPr>
        <w:t xml:space="preserve"> are</w:t>
      </w:r>
      <w:r>
        <w:rPr>
          <w:b/>
          <w:iCs/>
        </w:rPr>
        <w:t xml:space="preserve"> supported</w:t>
      </w:r>
      <w:r w:rsidRPr="00D4316B">
        <w:rPr>
          <w:b/>
          <w:iCs/>
        </w:rPr>
        <w:t xml:space="preserve"> for sidelink positioning</w:t>
      </w:r>
      <w:r>
        <w:rPr>
          <w:b/>
          <w:iCs/>
        </w:rPr>
        <w:t>:</w:t>
      </w:r>
    </w:p>
    <w:p w14:paraId="49230410" w14:textId="3B672343" w:rsidR="00FC4B13" w:rsidRDefault="00755A24" w:rsidP="00FC4B13">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Vehicle-type UEs</w:t>
      </w:r>
    </w:p>
    <w:p w14:paraId="490BE70B" w14:textId="32FD5308" w:rsidR="00755A24" w:rsidRDefault="00755A24" w:rsidP="00FC4B13">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RSU-type UEs</w:t>
      </w:r>
    </w:p>
    <w:p w14:paraId="573C9478" w14:textId="681AED13" w:rsidR="00755A24" w:rsidRPr="00A07FD2" w:rsidRDefault="00755A24" w:rsidP="00FC4B13">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VRU-type UEs (e.g., pedestrian</w:t>
      </w:r>
      <w:r w:rsidR="0081067F">
        <w:rPr>
          <w:rFonts w:ascii="Times New Roman" w:hAnsi="Times New Roman"/>
          <w:b/>
          <w:iCs/>
          <w:sz w:val="20"/>
          <w:szCs w:val="20"/>
        </w:rPr>
        <w:t>s</w:t>
      </w:r>
      <w:r>
        <w:rPr>
          <w:rFonts w:ascii="Times New Roman" w:hAnsi="Times New Roman"/>
          <w:b/>
          <w:iCs/>
          <w:sz w:val="20"/>
          <w:szCs w:val="20"/>
        </w:rPr>
        <w:t xml:space="preserve">, cyclists, </w:t>
      </w:r>
      <w:r w:rsidR="00821112">
        <w:rPr>
          <w:rFonts w:ascii="Times New Roman" w:hAnsi="Times New Roman"/>
          <w:b/>
          <w:iCs/>
          <w:sz w:val="20"/>
          <w:szCs w:val="20"/>
        </w:rPr>
        <w:t>motorcyclists)</w:t>
      </w:r>
    </w:p>
    <w:p w14:paraId="54F5A5A6" w14:textId="7B86D86E" w:rsidR="00D60F06" w:rsidRDefault="00D60F06" w:rsidP="00D60F06">
      <w:pPr>
        <w:numPr>
          <w:ilvl w:val="0"/>
          <w:numId w:val="13"/>
        </w:numPr>
        <w:tabs>
          <w:tab w:val="left" w:pos="1134"/>
        </w:tabs>
        <w:ind w:left="0" w:firstLine="0"/>
        <w:rPr>
          <w:b/>
          <w:iCs/>
        </w:rPr>
      </w:pPr>
      <w:r>
        <w:rPr>
          <w:b/>
          <w:iCs/>
        </w:rPr>
        <w:t>T</w:t>
      </w:r>
      <w:r w:rsidRPr="00D4316B">
        <w:rPr>
          <w:b/>
          <w:iCs/>
        </w:rPr>
        <w:t>he following</w:t>
      </w:r>
      <w:r w:rsidR="00A7479B">
        <w:rPr>
          <w:b/>
          <w:iCs/>
        </w:rPr>
        <w:t xml:space="preserve"> combinations of UE types are supported for</w:t>
      </w:r>
      <w:r w:rsidRPr="00D4316B">
        <w:rPr>
          <w:b/>
          <w:iCs/>
        </w:rPr>
        <w:t xml:space="preserve"> </w:t>
      </w:r>
      <w:r w:rsidR="002F375B">
        <w:rPr>
          <w:b/>
          <w:iCs/>
        </w:rPr>
        <w:t xml:space="preserve">exchange of SL-PRS in </w:t>
      </w:r>
      <w:r w:rsidRPr="00D4316B">
        <w:rPr>
          <w:b/>
          <w:iCs/>
        </w:rPr>
        <w:t>sidelink positioning</w:t>
      </w:r>
      <w:r>
        <w:rPr>
          <w:b/>
          <w:iCs/>
        </w:rPr>
        <w:t>:</w:t>
      </w:r>
    </w:p>
    <w:p w14:paraId="0D6745DD" w14:textId="40EAF203" w:rsidR="00FC4B13" w:rsidRDefault="00604F7E" w:rsidP="00604F7E">
      <w:pPr>
        <w:pStyle w:val="ListParagraph"/>
        <w:numPr>
          <w:ilvl w:val="0"/>
          <w:numId w:val="12"/>
        </w:numPr>
        <w:spacing w:line="240" w:lineRule="auto"/>
        <w:jc w:val="both"/>
        <w:rPr>
          <w:rFonts w:ascii="Times New Roman" w:hAnsi="Times New Roman"/>
          <w:b/>
          <w:iCs/>
          <w:sz w:val="20"/>
          <w:szCs w:val="20"/>
        </w:rPr>
      </w:pPr>
      <w:r w:rsidRPr="00604F7E">
        <w:rPr>
          <w:rFonts w:ascii="Times New Roman" w:hAnsi="Times New Roman"/>
          <w:b/>
          <w:iCs/>
          <w:sz w:val="20"/>
          <w:szCs w:val="20"/>
        </w:rPr>
        <w:t>Vehicle</w:t>
      </w:r>
      <w:r w:rsidR="00A3683E">
        <w:rPr>
          <w:rFonts w:ascii="Times New Roman" w:hAnsi="Times New Roman"/>
          <w:b/>
          <w:iCs/>
          <w:sz w:val="20"/>
          <w:szCs w:val="20"/>
        </w:rPr>
        <w:t xml:space="preserve"> </w:t>
      </w:r>
      <w:r w:rsidRPr="00604F7E">
        <w:rPr>
          <w:rFonts w:ascii="Times New Roman" w:hAnsi="Times New Roman"/>
          <w:b/>
          <w:iCs/>
          <w:sz w:val="20"/>
          <w:szCs w:val="20"/>
        </w:rPr>
        <w:t>to</w:t>
      </w:r>
      <w:r w:rsidR="00A3683E">
        <w:rPr>
          <w:rFonts w:ascii="Times New Roman" w:hAnsi="Times New Roman"/>
          <w:b/>
          <w:iCs/>
          <w:sz w:val="20"/>
          <w:szCs w:val="20"/>
        </w:rPr>
        <w:t xml:space="preserve"> </w:t>
      </w:r>
      <w:r w:rsidRPr="00604F7E">
        <w:rPr>
          <w:rFonts w:ascii="Times New Roman" w:hAnsi="Times New Roman"/>
          <w:b/>
          <w:iCs/>
          <w:sz w:val="20"/>
          <w:szCs w:val="20"/>
        </w:rPr>
        <w:t>Vehicle</w:t>
      </w:r>
    </w:p>
    <w:p w14:paraId="028D3509" w14:textId="2B0ECE17" w:rsidR="00604F7E" w:rsidRDefault="00604F7E" w:rsidP="00604F7E">
      <w:pPr>
        <w:pStyle w:val="ListParagraph"/>
        <w:numPr>
          <w:ilvl w:val="0"/>
          <w:numId w:val="12"/>
        </w:numPr>
        <w:spacing w:line="240" w:lineRule="auto"/>
        <w:jc w:val="both"/>
        <w:rPr>
          <w:rFonts w:ascii="Times New Roman" w:hAnsi="Times New Roman"/>
          <w:b/>
          <w:iCs/>
          <w:sz w:val="20"/>
          <w:szCs w:val="20"/>
        </w:rPr>
      </w:pPr>
      <w:r w:rsidRPr="00604F7E">
        <w:rPr>
          <w:rFonts w:ascii="Times New Roman" w:hAnsi="Times New Roman"/>
          <w:b/>
          <w:iCs/>
          <w:sz w:val="20"/>
          <w:szCs w:val="20"/>
        </w:rPr>
        <w:t>Vehicle</w:t>
      </w:r>
      <w:r w:rsidR="00A3683E">
        <w:rPr>
          <w:rFonts w:ascii="Times New Roman" w:hAnsi="Times New Roman"/>
          <w:b/>
          <w:iCs/>
          <w:sz w:val="20"/>
          <w:szCs w:val="20"/>
        </w:rPr>
        <w:t xml:space="preserve"> </w:t>
      </w:r>
      <w:r w:rsidRPr="00604F7E">
        <w:rPr>
          <w:rFonts w:ascii="Times New Roman" w:hAnsi="Times New Roman"/>
          <w:b/>
          <w:iCs/>
          <w:sz w:val="20"/>
          <w:szCs w:val="20"/>
        </w:rPr>
        <w:t>to</w:t>
      </w:r>
      <w:r w:rsidR="00A3683E">
        <w:rPr>
          <w:rFonts w:ascii="Times New Roman" w:hAnsi="Times New Roman"/>
          <w:b/>
          <w:iCs/>
          <w:sz w:val="20"/>
          <w:szCs w:val="20"/>
        </w:rPr>
        <w:t xml:space="preserve"> </w:t>
      </w:r>
      <w:r w:rsidRPr="00604F7E">
        <w:rPr>
          <w:rFonts w:ascii="Times New Roman" w:hAnsi="Times New Roman"/>
          <w:b/>
          <w:iCs/>
          <w:sz w:val="20"/>
          <w:szCs w:val="20"/>
        </w:rPr>
        <w:t>Infrastructure</w:t>
      </w:r>
    </w:p>
    <w:p w14:paraId="5AD74462" w14:textId="38F99CB7" w:rsidR="00604F7E" w:rsidRDefault="00604F7E" w:rsidP="00604F7E">
      <w:pPr>
        <w:pStyle w:val="ListParagraph"/>
        <w:numPr>
          <w:ilvl w:val="0"/>
          <w:numId w:val="12"/>
        </w:numPr>
        <w:spacing w:line="240" w:lineRule="auto"/>
        <w:jc w:val="both"/>
        <w:rPr>
          <w:rFonts w:ascii="Times New Roman" w:hAnsi="Times New Roman"/>
          <w:b/>
          <w:iCs/>
          <w:sz w:val="20"/>
          <w:szCs w:val="20"/>
        </w:rPr>
      </w:pPr>
      <w:r w:rsidRPr="00604F7E">
        <w:rPr>
          <w:rFonts w:ascii="Times New Roman" w:hAnsi="Times New Roman"/>
          <w:b/>
          <w:iCs/>
          <w:sz w:val="20"/>
          <w:szCs w:val="20"/>
        </w:rPr>
        <w:t>Vehicle</w:t>
      </w:r>
      <w:r w:rsidR="00A3683E">
        <w:rPr>
          <w:rFonts w:ascii="Times New Roman" w:hAnsi="Times New Roman"/>
          <w:b/>
          <w:iCs/>
          <w:sz w:val="20"/>
          <w:szCs w:val="20"/>
        </w:rPr>
        <w:t xml:space="preserve"> </w:t>
      </w:r>
      <w:r w:rsidRPr="00604F7E">
        <w:rPr>
          <w:rFonts w:ascii="Times New Roman" w:hAnsi="Times New Roman"/>
          <w:b/>
          <w:iCs/>
          <w:sz w:val="20"/>
          <w:szCs w:val="20"/>
        </w:rPr>
        <w:t>to</w:t>
      </w:r>
      <w:r w:rsidR="00A3683E">
        <w:rPr>
          <w:rFonts w:ascii="Times New Roman" w:hAnsi="Times New Roman"/>
          <w:b/>
          <w:iCs/>
          <w:sz w:val="20"/>
          <w:szCs w:val="20"/>
        </w:rPr>
        <w:t xml:space="preserve"> </w:t>
      </w:r>
      <w:r w:rsidRPr="00604F7E">
        <w:rPr>
          <w:rFonts w:ascii="Times New Roman" w:hAnsi="Times New Roman"/>
          <w:b/>
          <w:iCs/>
          <w:sz w:val="20"/>
          <w:szCs w:val="20"/>
        </w:rPr>
        <w:t>VRU</w:t>
      </w:r>
    </w:p>
    <w:p w14:paraId="3421AE2B" w14:textId="7881F851" w:rsidR="00604F7E" w:rsidRPr="00A07FD2" w:rsidRDefault="00604F7E" w:rsidP="00604F7E">
      <w:pPr>
        <w:pStyle w:val="ListParagraph"/>
        <w:numPr>
          <w:ilvl w:val="0"/>
          <w:numId w:val="12"/>
        </w:numPr>
        <w:spacing w:line="240" w:lineRule="auto"/>
        <w:jc w:val="both"/>
        <w:rPr>
          <w:rFonts w:ascii="Times New Roman" w:hAnsi="Times New Roman"/>
          <w:b/>
          <w:iCs/>
          <w:sz w:val="20"/>
          <w:szCs w:val="20"/>
        </w:rPr>
      </w:pPr>
      <w:r w:rsidRPr="00604F7E">
        <w:rPr>
          <w:rFonts w:ascii="Times New Roman" w:hAnsi="Times New Roman"/>
          <w:b/>
          <w:iCs/>
          <w:sz w:val="20"/>
          <w:szCs w:val="20"/>
        </w:rPr>
        <w:t>VRU</w:t>
      </w:r>
      <w:r w:rsidR="00A3683E">
        <w:rPr>
          <w:rFonts w:ascii="Times New Roman" w:hAnsi="Times New Roman"/>
          <w:b/>
          <w:iCs/>
          <w:sz w:val="20"/>
          <w:szCs w:val="20"/>
        </w:rPr>
        <w:t xml:space="preserve"> </w:t>
      </w:r>
      <w:r w:rsidRPr="00604F7E">
        <w:rPr>
          <w:rFonts w:ascii="Times New Roman" w:hAnsi="Times New Roman"/>
          <w:b/>
          <w:iCs/>
          <w:sz w:val="20"/>
          <w:szCs w:val="20"/>
        </w:rPr>
        <w:t>to</w:t>
      </w:r>
      <w:r w:rsidR="00A3683E">
        <w:rPr>
          <w:rFonts w:ascii="Times New Roman" w:hAnsi="Times New Roman"/>
          <w:b/>
          <w:iCs/>
          <w:sz w:val="20"/>
          <w:szCs w:val="20"/>
        </w:rPr>
        <w:t xml:space="preserve"> </w:t>
      </w:r>
      <w:r w:rsidRPr="00604F7E">
        <w:rPr>
          <w:rFonts w:ascii="Times New Roman" w:hAnsi="Times New Roman"/>
          <w:b/>
          <w:iCs/>
          <w:sz w:val="20"/>
          <w:szCs w:val="20"/>
        </w:rPr>
        <w:t>Infrastructure</w:t>
      </w:r>
    </w:p>
    <w:bookmarkEnd w:id="4"/>
    <w:p w14:paraId="2B10959D" w14:textId="77FD5134" w:rsidR="001E3F13" w:rsidRDefault="003402E2" w:rsidP="001E3F13">
      <w:pPr>
        <w:pStyle w:val="Heading2"/>
        <w:rPr>
          <w:lang w:val="en-US"/>
        </w:rPr>
      </w:pPr>
      <w:r>
        <w:rPr>
          <w:lang w:val="en-US"/>
        </w:rPr>
        <w:t>V2X r</w:t>
      </w:r>
      <w:r w:rsidR="001E3F13">
        <w:rPr>
          <w:lang w:val="en-US"/>
        </w:rPr>
        <w:t>equirements for sidelink positioning</w:t>
      </w:r>
    </w:p>
    <w:p w14:paraId="65A7A092" w14:textId="67794308" w:rsidR="009859F5" w:rsidRPr="00151095" w:rsidRDefault="00992642" w:rsidP="009859F5">
      <w:pPr>
        <w:jc w:val="both"/>
        <w:rPr>
          <w:rFonts w:eastAsia="Times New Roman"/>
        </w:rPr>
      </w:pPr>
      <w:r>
        <w:t xml:space="preserve">In this clause, we </w:t>
      </w:r>
      <w:r w:rsidR="00445862">
        <w:t>consider</w:t>
      </w:r>
      <w:r>
        <w:t xml:space="preserve"> potential V2X requirements for sidelink positioning.</w:t>
      </w:r>
      <w:r w:rsidR="00151095">
        <w:t xml:space="preserve"> </w:t>
      </w:r>
      <w:r w:rsidR="0012487B">
        <w:t>3GPP TR 38.845</w:t>
      </w:r>
      <w:r w:rsidR="00536CB8">
        <w:t xml:space="preserve"> </w:t>
      </w:r>
      <w:r w:rsidR="00EA69DE">
        <w:fldChar w:fldCharType="begin"/>
      </w:r>
      <w:r w:rsidR="00EA69DE">
        <w:instrText xml:space="preserve"> REF _Ref99983236 \r \h </w:instrText>
      </w:r>
      <w:r w:rsidR="00EA69DE">
        <w:fldChar w:fldCharType="separate"/>
      </w:r>
      <w:r w:rsidR="00EA69DE">
        <w:t>[4]</w:t>
      </w:r>
      <w:r w:rsidR="00EA69DE">
        <w:fldChar w:fldCharType="end"/>
      </w:r>
      <w:r w:rsidR="004637A2">
        <w:t xml:space="preserve"> summarizes </w:t>
      </w:r>
      <w:r w:rsidR="004637A2" w:rsidRPr="004937D4">
        <w:rPr>
          <w:rFonts w:eastAsia="Malgun Gothic"/>
          <w:lang w:eastAsia="ko-KR"/>
        </w:rPr>
        <w:t>V2X positioning requirements</w:t>
      </w:r>
      <w:r w:rsidR="00E65CD1">
        <w:rPr>
          <w:rFonts w:eastAsia="Malgun Gothic"/>
          <w:lang w:eastAsia="ko-KR"/>
        </w:rPr>
        <w:t xml:space="preserve"> (e.g., absolute/relative positioning accuracy, confidence level, positioning service latency</w:t>
      </w:r>
      <w:r w:rsidR="00F81AE5">
        <w:rPr>
          <w:rFonts w:eastAsia="Malgun Gothic"/>
          <w:lang w:eastAsia="ko-KR"/>
        </w:rPr>
        <w:t>, etc.</w:t>
      </w:r>
      <w:r w:rsidR="00E65CD1">
        <w:rPr>
          <w:rFonts w:eastAsia="Malgun Gothic"/>
          <w:lang w:eastAsia="ko-KR"/>
        </w:rPr>
        <w:t>)</w:t>
      </w:r>
      <w:r w:rsidR="004637A2">
        <w:rPr>
          <w:rFonts w:eastAsia="Malgun Gothic"/>
          <w:lang w:eastAsia="ko-KR"/>
        </w:rPr>
        <w:t xml:space="preserve"> from multiple sources</w:t>
      </w:r>
      <w:r w:rsidR="009859F5">
        <w:rPr>
          <w:rFonts w:eastAsia="Malgun Gothic"/>
          <w:lang w:eastAsia="ko-KR"/>
        </w:rPr>
        <w:t xml:space="preserve"> as follows:</w:t>
      </w:r>
    </w:p>
    <w:tbl>
      <w:tblPr>
        <w:tblW w:w="9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2"/>
      </w:tblGrid>
      <w:tr w:rsidR="009859F5" w14:paraId="45247C29" w14:textId="77777777" w:rsidTr="009859F5">
        <w:trPr>
          <w:trHeight w:val="5113"/>
        </w:trPr>
        <w:tc>
          <w:tcPr>
            <w:tcW w:w="9892" w:type="dxa"/>
            <w:shd w:val="clear" w:color="auto" w:fill="auto"/>
          </w:tcPr>
          <w:p w14:paraId="4CD8CDA6" w14:textId="77777777" w:rsidR="009859F5" w:rsidRDefault="009859F5" w:rsidP="009859F5">
            <w:pPr>
              <w:rPr>
                <w:rFonts w:eastAsia="Malgun Gothic"/>
                <w:lang w:eastAsia="ko-KR"/>
              </w:rPr>
            </w:pPr>
            <w:r w:rsidRPr="004937D4">
              <w:rPr>
                <w:rFonts w:eastAsia="Malgun Gothic" w:hint="eastAsia"/>
                <w:lang w:eastAsia="ko-KR"/>
              </w:rPr>
              <w:lastRenderedPageBreak/>
              <w:t>It is observed that the positioning requirement</w:t>
            </w:r>
            <w:r w:rsidRPr="004937D4">
              <w:rPr>
                <w:rFonts w:eastAsia="Malgun Gothic"/>
                <w:lang w:eastAsia="ko-KR"/>
              </w:rPr>
              <w:t>s</w:t>
            </w:r>
            <w:r w:rsidRPr="004937D4">
              <w:rPr>
                <w:rFonts w:eastAsia="Malgun Gothic" w:hint="eastAsia"/>
                <w:lang w:eastAsia="ko-KR"/>
              </w:rPr>
              <w:t xml:space="preserve"> in V2X depend on the service the UE operates</w:t>
            </w:r>
            <w:r w:rsidRPr="004937D4">
              <w:rPr>
                <w:rFonts w:eastAsia="Malgun Gothic"/>
                <w:lang w:eastAsia="ko-KR"/>
              </w:rPr>
              <w:t xml:space="preserve">. Also, the requirements are applicable to relative and absolute positioning depending on the use case or the positioning service level. In terms of the horizontal or lateral/longitudinal accuracy, the requirements for the absolute position or relative position can be </w:t>
            </w:r>
            <w:proofErr w:type="spellStart"/>
            <w:r w:rsidRPr="004937D4">
              <w:rPr>
                <w:rFonts w:eastAsia="Malgun Gothic"/>
                <w:lang w:eastAsia="ko-KR"/>
              </w:rPr>
              <w:t>categorised</w:t>
            </w:r>
            <w:proofErr w:type="spellEnd"/>
            <w:r w:rsidRPr="004937D4">
              <w:rPr>
                <w:rFonts w:eastAsia="Malgun Gothic"/>
                <w:lang w:eastAsia="ko-KR"/>
              </w:rPr>
              <w:t xml:space="preserve"> into three sets as follows by incorporating the requirements from the sources mentioned above:</w:t>
            </w:r>
          </w:p>
          <w:p w14:paraId="34563D1C" w14:textId="77777777" w:rsidR="009859F5" w:rsidRPr="004937D4" w:rsidRDefault="009859F5" w:rsidP="009859F5">
            <w:pPr>
              <w:pStyle w:val="B1"/>
              <w:rPr>
                <w:lang w:eastAsia="ko-KR"/>
              </w:rPr>
            </w:pPr>
            <w:r>
              <w:rPr>
                <w:lang w:eastAsia="ko-KR"/>
              </w:rPr>
              <w:t>-</w:t>
            </w:r>
            <w:r>
              <w:rPr>
                <w:lang w:eastAsia="ko-KR"/>
              </w:rPr>
              <w:tab/>
            </w:r>
            <w:r w:rsidRPr="004937D4">
              <w:rPr>
                <w:lang w:eastAsia="ko-KR"/>
              </w:rPr>
              <w:t>Set 1: 10 – 50 m with 68 – 95 % confidence level. This includes Group 1 in [5] and Service level 1 in [3].</w:t>
            </w:r>
          </w:p>
          <w:p w14:paraId="6B7332E9" w14:textId="77777777" w:rsidR="009859F5" w:rsidRPr="004937D4" w:rsidRDefault="009859F5" w:rsidP="009859F5">
            <w:pPr>
              <w:pStyle w:val="B1"/>
              <w:rPr>
                <w:lang w:eastAsia="ko-KR"/>
              </w:rPr>
            </w:pPr>
            <w:r>
              <w:rPr>
                <w:lang w:eastAsia="ko-KR"/>
              </w:rPr>
              <w:t>-</w:t>
            </w:r>
            <w:r>
              <w:rPr>
                <w:lang w:eastAsia="ko-KR"/>
              </w:rPr>
              <w:tab/>
            </w:r>
            <w:r w:rsidRPr="004937D4">
              <w:rPr>
                <w:lang w:eastAsia="ko-KR"/>
              </w:rPr>
              <w:t>Set 2: 1 – 3 m with 95 – 99 % confidence level. This includes Group 2 in [5], Service level 2, 3, 4 in [3].</w:t>
            </w:r>
          </w:p>
          <w:p w14:paraId="3D750962" w14:textId="77777777" w:rsidR="009859F5" w:rsidRPr="004937D4" w:rsidRDefault="009859F5" w:rsidP="009859F5">
            <w:pPr>
              <w:pStyle w:val="B1"/>
              <w:rPr>
                <w:lang w:eastAsia="ko-KR"/>
              </w:rPr>
            </w:pPr>
            <w:r>
              <w:rPr>
                <w:lang w:eastAsia="ko-KR"/>
              </w:rPr>
              <w:t>-</w:t>
            </w:r>
            <w:r>
              <w:rPr>
                <w:lang w:eastAsia="ko-KR"/>
              </w:rPr>
              <w:tab/>
            </w:r>
            <w:r w:rsidRPr="004937D4">
              <w:rPr>
                <w:lang w:eastAsia="ko-KR"/>
              </w:rPr>
              <w:t>Set 3: 0.1 – 0.5 m with 95 – 99 % confidence level. This includes Group 3 in [5], Service level 5, 6, 7 in [3], the requirements in [4].</w:t>
            </w:r>
          </w:p>
          <w:p w14:paraId="4DF5CE71" w14:textId="77777777" w:rsidR="009859F5" w:rsidRDefault="009859F5" w:rsidP="009859F5">
            <w:pPr>
              <w:rPr>
                <w:rFonts w:eastAsia="Malgun Gothic"/>
                <w:lang w:eastAsia="ko-KR"/>
              </w:rPr>
            </w:pPr>
            <w:r w:rsidRPr="0080694C">
              <w:rPr>
                <w:rFonts w:eastAsia="Malgun Gothic"/>
                <w:lang w:eastAsia="ko-KR"/>
              </w:rPr>
              <w:t>It is noted that all the three sets are applicable for absolute positioning and relative positioning.</w:t>
            </w:r>
          </w:p>
          <w:p w14:paraId="69FD96B8" w14:textId="77777777" w:rsidR="009859F5" w:rsidRPr="004937D4" w:rsidRDefault="009859F5" w:rsidP="009859F5">
            <w:pPr>
              <w:rPr>
                <w:rFonts w:eastAsia="Malgun Gothic"/>
                <w:lang w:eastAsia="ko-KR"/>
              </w:rPr>
            </w:pPr>
            <w:r w:rsidRPr="004937D4">
              <w:rPr>
                <w:rFonts w:eastAsia="Malgun Gothic"/>
                <w:lang w:eastAsia="ko-KR"/>
              </w:rPr>
              <w:t>Requirements for other</w:t>
            </w:r>
            <w:r w:rsidRPr="004937D4">
              <w:rPr>
                <w:rFonts w:eastAsia="Malgun Gothic" w:hint="eastAsia"/>
                <w:lang w:eastAsia="ko-KR"/>
              </w:rPr>
              <w:t xml:space="preserve"> </w:t>
            </w:r>
            <w:r w:rsidRPr="004937D4">
              <w:rPr>
                <w:rFonts w:eastAsia="Malgun Gothic"/>
                <w:lang w:eastAsia="ko-KR"/>
              </w:rPr>
              <w:t xml:space="preserve">performance metrics are also defined in a range depending on the positioning service level in </w:t>
            </w:r>
            <w:r w:rsidRPr="00A17F53">
              <w:rPr>
                <w:rFonts w:eastAsia="Malgun Gothic"/>
              </w:rPr>
              <w:t>TS 22.261</w:t>
            </w:r>
            <w:r>
              <w:rPr>
                <w:rFonts w:eastAsia="Malgun Gothic"/>
              </w:rPr>
              <w:t xml:space="preserve"> </w:t>
            </w:r>
            <w:r w:rsidRPr="004937D4">
              <w:rPr>
                <w:rFonts w:eastAsia="Malgun Gothic"/>
                <w:lang w:eastAsia="ko-KR"/>
              </w:rPr>
              <w:t>[3]; 2 – 3 m (absolute) or 0.2 m (relative) vertical accuracy, 95 – 99.9% positioning service availability, 10 ms – 1 s positioning service latency.</w:t>
            </w:r>
          </w:p>
          <w:p w14:paraId="31FCAA78" w14:textId="0F550F9F" w:rsidR="009859F5" w:rsidRPr="009859F5" w:rsidRDefault="009859F5" w:rsidP="009859F5">
            <w:pPr>
              <w:rPr>
                <w:rFonts w:eastAsia="Malgun Gothic"/>
                <w:lang w:eastAsia="ko-KR"/>
              </w:rPr>
            </w:pPr>
            <w:r w:rsidRPr="004937D4">
              <w:rPr>
                <w:rFonts w:eastAsia="Malgun Gothic"/>
                <w:lang w:eastAsia="ko-KR"/>
              </w:rPr>
              <w:t xml:space="preserve">Positioning service should be provided in indoor, outdoor, tunnel areas. The UE velocity up to 250 km/h needs to be supported for outdoor and tunnel areas. </w:t>
            </w:r>
            <w:proofErr w:type="gramStart"/>
            <w:r w:rsidRPr="004937D4">
              <w:rPr>
                <w:rFonts w:eastAsia="Malgun Gothic"/>
                <w:lang w:eastAsia="ko-KR"/>
              </w:rPr>
              <w:t>As long as</w:t>
            </w:r>
            <w:proofErr w:type="gramEnd"/>
            <w:r w:rsidRPr="004937D4">
              <w:rPr>
                <w:rFonts w:eastAsia="Malgun Gothic"/>
                <w:lang w:eastAsia="ko-KR"/>
              </w:rPr>
              <w:t xml:space="preserve">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tc>
      </w:tr>
    </w:tbl>
    <w:p w14:paraId="21CBF8F8" w14:textId="1D88EE8E" w:rsidR="00A8233E" w:rsidRDefault="009859F5" w:rsidP="00992642">
      <w:pPr>
        <w:jc w:val="both"/>
        <w:rPr>
          <w:bCs/>
          <w:iCs/>
        </w:rPr>
      </w:pPr>
      <w:r w:rsidRPr="00A62E43">
        <w:br/>
      </w:r>
      <w:r w:rsidR="00A8233E">
        <w:rPr>
          <w:bCs/>
          <w:iCs/>
        </w:rPr>
        <w:t>In addition</w:t>
      </w:r>
      <w:r w:rsidR="00A45B2E">
        <w:rPr>
          <w:bCs/>
          <w:iCs/>
        </w:rPr>
        <w:t xml:space="preserve"> to th</w:t>
      </w:r>
      <w:r w:rsidR="00C427B9">
        <w:rPr>
          <w:bCs/>
          <w:iCs/>
        </w:rPr>
        <w:t>e</w:t>
      </w:r>
      <w:r w:rsidR="00A45B2E">
        <w:rPr>
          <w:bCs/>
          <w:iCs/>
        </w:rPr>
        <w:t>se requirements</w:t>
      </w:r>
      <w:r w:rsidR="00A8233E">
        <w:rPr>
          <w:bCs/>
          <w:iCs/>
        </w:rPr>
        <w:t xml:space="preserve">, the following </w:t>
      </w:r>
      <w:r w:rsidR="00C427B9">
        <w:rPr>
          <w:bCs/>
          <w:iCs/>
        </w:rPr>
        <w:t>requirements/</w:t>
      </w:r>
      <w:r w:rsidR="00A8233E">
        <w:rPr>
          <w:bCs/>
          <w:iCs/>
        </w:rPr>
        <w:t xml:space="preserve">features </w:t>
      </w:r>
      <w:r w:rsidR="00D3296C">
        <w:rPr>
          <w:bCs/>
          <w:iCs/>
        </w:rPr>
        <w:t>need to</w:t>
      </w:r>
      <w:r w:rsidR="00A8233E">
        <w:rPr>
          <w:bCs/>
          <w:iCs/>
        </w:rPr>
        <w:t xml:space="preserve"> be supported</w:t>
      </w:r>
      <w:r w:rsidR="0069766E">
        <w:rPr>
          <w:bCs/>
          <w:iCs/>
        </w:rPr>
        <w:t xml:space="preserve"> for sidelink positioning in V2X scenarios</w:t>
      </w:r>
      <w:r w:rsidR="00444CD1">
        <w:rPr>
          <w:bCs/>
          <w:iCs/>
        </w:rPr>
        <w:t xml:space="preserve"> from RAN1 perspective</w:t>
      </w:r>
      <w:r w:rsidR="00A8233E">
        <w:rPr>
          <w:bCs/>
          <w:iCs/>
        </w:rPr>
        <w:t>:</w:t>
      </w:r>
    </w:p>
    <w:p w14:paraId="1145F963" w14:textId="7FC50CC1" w:rsidR="00C427B9" w:rsidRPr="00A00C39" w:rsidRDefault="00C427B9" w:rsidP="00A8233E">
      <w:pPr>
        <w:numPr>
          <w:ilvl w:val="0"/>
          <w:numId w:val="14"/>
        </w:numPr>
        <w:jc w:val="both"/>
        <w:rPr>
          <w:b/>
          <w:iCs/>
        </w:rPr>
      </w:pPr>
      <w:r w:rsidRPr="00A00C39">
        <w:rPr>
          <w:b/>
          <w:iCs/>
        </w:rPr>
        <w:t>Enough range (e.g., &gt; 300</w:t>
      </w:r>
      <w:r w:rsidR="00F815A8">
        <w:rPr>
          <w:b/>
          <w:iCs/>
        </w:rPr>
        <w:t xml:space="preserve"> </w:t>
      </w:r>
      <w:r w:rsidRPr="00A00C39">
        <w:rPr>
          <w:b/>
          <w:iCs/>
        </w:rPr>
        <w:t>m)</w:t>
      </w:r>
      <w:r w:rsidR="00811D8C">
        <w:rPr>
          <w:b/>
          <w:iCs/>
        </w:rPr>
        <w:t xml:space="preserve"> for transmission and reception of SL-PRS</w:t>
      </w:r>
      <w:r w:rsidR="001E6F7A" w:rsidRPr="00A00C39">
        <w:rPr>
          <w:b/>
          <w:iCs/>
        </w:rPr>
        <w:t>:</w:t>
      </w:r>
    </w:p>
    <w:p w14:paraId="2E6AE354" w14:textId="72F69146" w:rsidR="00DC256D" w:rsidRDefault="008C684D" w:rsidP="00DC256D">
      <w:pPr>
        <w:numPr>
          <w:ilvl w:val="1"/>
          <w:numId w:val="14"/>
        </w:numPr>
        <w:jc w:val="both"/>
        <w:rPr>
          <w:bCs/>
          <w:iCs/>
        </w:rPr>
      </w:pPr>
      <w:r>
        <w:rPr>
          <w:bCs/>
          <w:iCs/>
        </w:rPr>
        <w:t>V2X safety use cases require enough communication range</w:t>
      </w:r>
      <w:r w:rsidR="00F2590B">
        <w:rPr>
          <w:bCs/>
          <w:iCs/>
        </w:rPr>
        <w:t xml:space="preserve"> (e.g., &gt; 300</w:t>
      </w:r>
      <w:r w:rsidR="00F815A8">
        <w:rPr>
          <w:bCs/>
          <w:iCs/>
        </w:rPr>
        <w:t xml:space="preserve"> </w:t>
      </w:r>
      <w:r w:rsidR="00F2590B">
        <w:rPr>
          <w:bCs/>
          <w:iCs/>
        </w:rPr>
        <w:t>m)</w:t>
      </w:r>
      <w:r>
        <w:rPr>
          <w:bCs/>
          <w:iCs/>
        </w:rPr>
        <w:t xml:space="preserve"> </w:t>
      </w:r>
      <w:r w:rsidR="003A54B2">
        <w:rPr>
          <w:bCs/>
          <w:iCs/>
        </w:rPr>
        <w:fldChar w:fldCharType="begin"/>
      </w:r>
      <w:r w:rsidR="003A54B2">
        <w:rPr>
          <w:bCs/>
          <w:iCs/>
        </w:rPr>
        <w:instrText xml:space="preserve"> REF _Ref101949123 \r \h </w:instrText>
      </w:r>
      <w:r w:rsidR="003A54B2">
        <w:rPr>
          <w:bCs/>
          <w:iCs/>
        </w:rPr>
      </w:r>
      <w:r w:rsidR="003A54B2">
        <w:rPr>
          <w:bCs/>
          <w:iCs/>
        </w:rPr>
        <w:fldChar w:fldCharType="separate"/>
      </w:r>
      <w:r w:rsidR="003A54B2">
        <w:rPr>
          <w:bCs/>
          <w:iCs/>
        </w:rPr>
        <w:t>[6]</w:t>
      </w:r>
      <w:r w:rsidR="003A54B2">
        <w:rPr>
          <w:bCs/>
          <w:iCs/>
        </w:rPr>
        <w:fldChar w:fldCharType="end"/>
      </w:r>
      <w:r w:rsidR="003A54B2">
        <w:rPr>
          <w:bCs/>
          <w:iCs/>
        </w:rPr>
        <w:t xml:space="preserve"> </w:t>
      </w:r>
      <w:r>
        <w:rPr>
          <w:bCs/>
          <w:iCs/>
        </w:rPr>
        <w:t xml:space="preserve">so that </w:t>
      </w:r>
      <w:r w:rsidR="002301BE">
        <w:rPr>
          <w:bCs/>
          <w:iCs/>
        </w:rPr>
        <w:t>vehicles and VRUs</w:t>
      </w:r>
      <w:r>
        <w:rPr>
          <w:bCs/>
          <w:iCs/>
        </w:rPr>
        <w:t xml:space="preserve"> can have enough time to avoid traffic accidents.</w:t>
      </w:r>
      <w:r w:rsidR="00717CED">
        <w:rPr>
          <w:bCs/>
          <w:iCs/>
        </w:rPr>
        <w:t xml:space="preserve"> If </w:t>
      </w:r>
      <w:r w:rsidR="005017F1">
        <w:rPr>
          <w:bCs/>
          <w:iCs/>
        </w:rPr>
        <w:t>sidelink</w:t>
      </w:r>
      <w:r w:rsidR="005B6DF6">
        <w:rPr>
          <w:bCs/>
          <w:iCs/>
        </w:rPr>
        <w:t>-based</w:t>
      </w:r>
      <w:r w:rsidR="005017F1">
        <w:rPr>
          <w:bCs/>
          <w:iCs/>
        </w:rPr>
        <w:t xml:space="preserve"> </w:t>
      </w:r>
      <w:r w:rsidR="00717CED">
        <w:rPr>
          <w:bCs/>
          <w:iCs/>
        </w:rPr>
        <w:t xml:space="preserve">relative positioning is used for V2X safety services, </w:t>
      </w:r>
      <w:r w:rsidR="00BA3046">
        <w:rPr>
          <w:bCs/>
          <w:iCs/>
        </w:rPr>
        <w:t>UEs</w:t>
      </w:r>
      <w:r w:rsidR="0043454C">
        <w:rPr>
          <w:bCs/>
          <w:iCs/>
        </w:rPr>
        <w:t xml:space="preserve"> (e.g., vehicles, VRUs)</w:t>
      </w:r>
      <w:r w:rsidR="00BA3046">
        <w:rPr>
          <w:bCs/>
          <w:iCs/>
        </w:rPr>
        <w:t xml:space="preserve"> </w:t>
      </w:r>
      <w:r w:rsidR="003262EB">
        <w:rPr>
          <w:bCs/>
          <w:iCs/>
        </w:rPr>
        <w:t xml:space="preserve">in proximity </w:t>
      </w:r>
      <w:r w:rsidR="00BA3046">
        <w:rPr>
          <w:bCs/>
          <w:iCs/>
        </w:rPr>
        <w:t xml:space="preserve">need to </w:t>
      </w:r>
      <w:r w:rsidR="005E1FCE">
        <w:rPr>
          <w:bCs/>
          <w:iCs/>
        </w:rPr>
        <w:t>perform</w:t>
      </w:r>
      <w:r w:rsidR="005017F1">
        <w:rPr>
          <w:bCs/>
          <w:iCs/>
        </w:rPr>
        <w:t xml:space="preserve"> sidelink</w:t>
      </w:r>
      <w:r w:rsidR="00195FE9">
        <w:rPr>
          <w:bCs/>
          <w:iCs/>
        </w:rPr>
        <w:t>-based</w:t>
      </w:r>
      <w:r w:rsidR="005E1FCE">
        <w:rPr>
          <w:bCs/>
          <w:iCs/>
        </w:rPr>
        <w:t xml:space="preserve"> relative positioning</w:t>
      </w:r>
      <w:r w:rsidR="002C718D">
        <w:rPr>
          <w:bCs/>
          <w:iCs/>
        </w:rPr>
        <w:t xml:space="preserve"> </w:t>
      </w:r>
      <w:r w:rsidR="002D0974">
        <w:rPr>
          <w:bCs/>
          <w:iCs/>
        </w:rPr>
        <w:t xml:space="preserve">at a sufficient distance </w:t>
      </w:r>
      <w:r w:rsidR="00C75B88">
        <w:rPr>
          <w:bCs/>
          <w:iCs/>
        </w:rPr>
        <w:t xml:space="preserve">so that they can </w:t>
      </w:r>
      <w:r w:rsidR="006B5EDA">
        <w:rPr>
          <w:bCs/>
          <w:iCs/>
        </w:rPr>
        <w:t>have enough time</w:t>
      </w:r>
      <w:r w:rsidR="0043454C" w:rsidRPr="0043454C">
        <w:rPr>
          <w:bCs/>
          <w:iCs/>
        </w:rPr>
        <w:t xml:space="preserve"> </w:t>
      </w:r>
      <w:r w:rsidR="0043454C">
        <w:rPr>
          <w:bCs/>
          <w:iCs/>
        </w:rPr>
        <w:t>to avoid traffic accidents</w:t>
      </w:r>
      <w:r w:rsidR="005E1FCE">
        <w:rPr>
          <w:bCs/>
          <w:iCs/>
        </w:rPr>
        <w:t>.</w:t>
      </w:r>
      <w:r>
        <w:rPr>
          <w:bCs/>
          <w:iCs/>
        </w:rPr>
        <w:t xml:space="preserve"> Therefore, </w:t>
      </w:r>
      <w:r w:rsidR="00BA2E13">
        <w:rPr>
          <w:bCs/>
          <w:iCs/>
        </w:rPr>
        <w:t xml:space="preserve">we need to ensure </w:t>
      </w:r>
      <w:r>
        <w:rPr>
          <w:bCs/>
          <w:iCs/>
        </w:rPr>
        <w:t>e</w:t>
      </w:r>
      <w:r w:rsidR="00DC256D">
        <w:rPr>
          <w:bCs/>
          <w:iCs/>
        </w:rPr>
        <w:t xml:space="preserve">nough </w:t>
      </w:r>
      <w:r w:rsidR="00DE2201">
        <w:rPr>
          <w:bCs/>
          <w:iCs/>
        </w:rPr>
        <w:t>range</w:t>
      </w:r>
      <w:r w:rsidR="008A16DF">
        <w:rPr>
          <w:bCs/>
          <w:iCs/>
        </w:rPr>
        <w:t xml:space="preserve"> for transmission and reception of SL-PRS</w:t>
      </w:r>
      <w:r w:rsidR="00DC256D">
        <w:rPr>
          <w:bCs/>
          <w:iCs/>
        </w:rPr>
        <w:t>.</w:t>
      </w:r>
    </w:p>
    <w:p w14:paraId="215D1C87" w14:textId="39742222" w:rsidR="00A8233E" w:rsidRPr="00A00C39" w:rsidRDefault="00EE685F" w:rsidP="00A8233E">
      <w:pPr>
        <w:numPr>
          <w:ilvl w:val="0"/>
          <w:numId w:val="14"/>
        </w:numPr>
        <w:jc w:val="both"/>
        <w:rPr>
          <w:b/>
          <w:iCs/>
        </w:rPr>
      </w:pPr>
      <w:r w:rsidRPr="00A00C39">
        <w:rPr>
          <w:b/>
          <w:iCs/>
        </w:rPr>
        <w:t>Efficient use of radio resources</w:t>
      </w:r>
      <w:r w:rsidR="00935FBC">
        <w:rPr>
          <w:b/>
          <w:iCs/>
        </w:rPr>
        <w:t xml:space="preserve"> while </w:t>
      </w:r>
      <w:r w:rsidR="00531C8C">
        <w:rPr>
          <w:b/>
          <w:iCs/>
        </w:rPr>
        <w:t>meeting</w:t>
      </w:r>
      <w:r w:rsidR="00935FBC">
        <w:rPr>
          <w:b/>
          <w:iCs/>
        </w:rPr>
        <w:t xml:space="preserve"> </w:t>
      </w:r>
      <w:r w:rsidR="00531C8C">
        <w:rPr>
          <w:b/>
          <w:iCs/>
        </w:rPr>
        <w:t>positioning requirements</w:t>
      </w:r>
      <w:r w:rsidR="001E6F7A" w:rsidRPr="00A00C39">
        <w:rPr>
          <w:b/>
          <w:iCs/>
        </w:rPr>
        <w:t>:</w:t>
      </w:r>
    </w:p>
    <w:p w14:paraId="15931588" w14:textId="52783472" w:rsidR="00DC256D" w:rsidRDefault="00DC256D" w:rsidP="00DC256D">
      <w:pPr>
        <w:numPr>
          <w:ilvl w:val="1"/>
          <w:numId w:val="14"/>
        </w:numPr>
        <w:jc w:val="both"/>
        <w:rPr>
          <w:bCs/>
          <w:iCs/>
        </w:rPr>
      </w:pPr>
      <w:r>
        <w:rPr>
          <w:bCs/>
          <w:iCs/>
        </w:rPr>
        <w:t>Precise sidelink positioning requires a large amount of bandwidth, while the radio resources are limited</w:t>
      </w:r>
      <w:r w:rsidR="00657C50">
        <w:rPr>
          <w:bCs/>
          <w:iCs/>
        </w:rPr>
        <w:t xml:space="preserve">, particularly </w:t>
      </w:r>
      <w:r w:rsidR="00627555">
        <w:rPr>
          <w:bCs/>
          <w:iCs/>
        </w:rPr>
        <w:t>in congested scenarios</w:t>
      </w:r>
      <w:r>
        <w:rPr>
          <w:bCs/>
          <w:iCs/>
        </w:rPr>
        <w:t xml:space="preserve">. </w:t>
      </w:r>
      <w:r w:rsidR="00601B2D">
        <w:rPr>
          <w:bCs/>
          <w:iCs/>
        </w:rPr>
        <w:t>Therefore,</w:t>
      </w:r>
      <w:r w:rsidR="00426A94">
        <w:rPr>
          <w:bCs/>
          <w:iCs/>
        </w:rPr>
        <w:t xml:space="preserve"> we need</w:t>
      </w:r>
      <w:r w:rsidR="00601B2D">
        <w:rPr>
          <w:bCs/>
          <w:iCs/>
        </w:rPr>
        <w:t xml:space="preserve"> techniques to efficiently use radio resources</w:t>
      </w:r>
      <w:r w:rsidR="00BD3603">
        <w:rPr>
          <w:bCs/>
          <w:iCs/>
        </w:rPr>
        <w:t xml:space="preserve">, while </w:t>
      </w:r>
      <w:r w:rsidR="00A145B8">
        <w:rPr>
          <w:bCs/>
          <w:iCs/>
        </w:rPr>
        <w:t>ensuring</w:t>
      </w:r>
      <w:r w:rsidR="009F3756">
        <w:rPr>
          <w:bCs/>
          <w:iCs/>
        </w:rPr>
        <w:t xml:space="preserve"> </w:t>
      </w:r>
      <w:r w:rsidR="006E1D07">
        <w:rPr>
          <w:bCs/>
          <w:iCs/>
        </w:rPr>
        <w:t xml:space="preserve">required </w:t>
      </w:r>
      <w:r w:rsidR="000A1044">
        <w:rPr>
          <w:bCs/>
          <w:iCs/>
        </w:rPr>
        <w:t>positioning accuracy,</w:t>
      </w:r>
      <w:r w:rsidR="00A145B8">
        <w:rPr>
          <w:bCs/>
          <w:iCs/>
        </w:rPr>
        <w:t xml:space="preserve"> </w:t>
      </w:r>
      <w:r w:rsidR="00D7661A">
        <w:rPr>
          <w:bCs/>
          <w:iCs/>
        </w:rPr>
        <w:t xml:space="preserve">range, </w:t>
      </w:r>
      <w:r w:rsidR="009F3756">
        <w:rPr>
          <w:bCs/>
          <w:iCs/>
        </w:rPr>
        <w:t>latency</w:t>
      </w:r>
      <w:r w:rsidR="000A1044">
        <w:rPr>
          <w:bCs/>
          <w:iCs/>
        </w:rPr>
        <w:t>, reliability, etc</w:t>
      </w:r>
      <w:r w:rsidR="00601B2D">
        <w:rPr>
          <w:bCs/>
          <w:iCs/>
        </w:rPr>
        <w:t>.</w:t>
      </w:r>
    </w:p>
    <w:p w14:paraId="526E6527" w14:textId="0F351D80" w:rsidR="00687DB0" w:rsidRPr="00A00C39" w:rsidRDefault="001360B9" w:rsidP="00A8233E">
      <w:pPr>
        <w:numPr>
          <w:ilvl w:val="0"/>
          <w:numId w:val="14"/>
        </w:numPr>
        <w:jc w:val="both"/>
        <w:rPr>
          <w:b/>
          <w:iCs/>
        </w:rPr>
      </w:pPr>
      <w:r>
        <w:rPr>
          <w:b/>
          <w:iCs/>
        </w:rPr>
        <w:t>Supporting different UE types</w:t>
      </w:r>
      <w:r w:rsidR="00F439CA">
        <w:rPr>
          <w:b/>
          <w:iCs/>
        </w:rPr>
        <w:t xml:space="preserve"> </w:t>
      </w:r>
      <w:r w:rsidR="00F439CA" w:rsidRPr="00F439CA">
        <w:rPr>
          <w:b/>
          <w:iCs/>
        </w:rPr>
        <w:t xml:space="preserve">(vehicles, RSUs, </w:t>
      </w:r>
      <w:r w:rsidR="008506B4">
        <w:rPr>
          <w:b/>
          <w:bCs/>
          <w:iCs/>
        </w:rPr>
        <w:t>VRUs</w:t>
      </w:r>
      <w:r w:rsidR="00F439CA" w:rsidRPr="00F439CA">
        <w:rPr>
          <w:b/>
          <w:bCs/>
          <w:iCs/>
        </w:rPr>
        <w:t>, etc.</w:t>
      </w:r>
      <w:r w:rsidR="00F439CA" w:rsidRPr="00F439CA">
        <w:rPr>
          <w:b/>
          <w:iCs/>
        </w:rPr>
        <w:t>)</w:t>
      </w:r>
      <w:r w:rsidR="001E6F7A" w:rsidRPr="00A00C39">
        <w:rPr>
          <w:b/>
          <w:iCs/>
        </w:rPr>
        <w:t>:</w:t>
      </w:r>
    </w:p>
    <w:p w14:paraId="308FEDFE" w14:textId="6A69BCF9" w:rsidR="00687DB0" w:rsidRDefault="00D91E77" w:rsidP="00687DB0">
      <w:pPr>
        <w:numPr>
          <w:ilvl w:val="1"/>
          <w:numId w:val="14"/>
        </w:numPr>
        <w:jc w:val="both"/>
        <w:rPr>
          <w:bCs/>
          <w:iCs/>
        </w:rPr>
      </w:pPr>
      <w:r>
        <w:rPr>
          <w:bCs/>
          <w:iCs/>
        </w:rPr>
        <w:t xml:space="preserve">Different UE types (vehicles, </w:t>
      </w:r>
      <w:r w:rsidR="00655066">
        <w:rPr>
          <w:bCs/>
          <w:iCs/>
        </w:rPr>
        <w:t xml:space="preserve">RSUs, </w:t>
      </w:r>
      <w:r w:rsidR="008506B4">
        <w:rPr>
          <w:bCs/>
          <w:iCs/>
        </w:rPr>
        <w:t>VRUs</w:t>
      </w:r>
      <w:r>
        <w:rPr>
          <w:bCs/>
          <w:iCs/>
        </w:rPr>
        <w:t xml:space="preserve">, etc.) have different </w:t>
      </w:r>
      <w:r w:rsidR="00F4479B">
        <w:rPr>
          <w:bCs/>
          <w:iCs/>
        </w:rPr>
        <w:t xml:space="preserve">mobility </w:t>
      </w:r>
      <w:r>
        <w:rPr>
          <w:bCs/>
          <w:iCs/>
        </w:rPr>
        <w:t>characteristics</w:t>
      </w:r>
      <w:r w:rsidR="0041722E">
        <w:rPr>
          <w:bCs/>
          <w:iCs/>
        </w:rPr>
        <w:t>, use cases,</w:t>
      </w:r>
      <w:r w:rsidR="001F651D">
        <w:rPr>
          <w:bCs/>
          <w:iCs/>
        </w:rPr>
        <w:t xml:space="preserve"> </w:t>
      </w:r>
      <w:r w:rsidR="00365186">
        <w:rPr>
          <w:bCs/>
          <w:iCs/>
        </w:rPr>
        <w:t xml:space="preserve">and </w:t>
      </w:r>
      <w:r w:rsidR="001F651D">
        <w:rPr>
          <w:bCs/>
          <w:iCs/>
        </w:rPr>
        <w:t>positioning requirements.</w:t>
      </w:r>
      <w:r w:rsidR="00A759A9">
        <w:rPr>
          <w:bCs/>
          <w:iCs/>
        </w:rPr>
        <w:t xml:space="preserve"> Therefore, </w:t>
      </w:r>
      <w:r w:rsidR="00DE308C">
        <w:rPr>
          <w:bCs/>
          <w:iCs/>
        </w:rPr>
        <w:t>we need to support different UE types and</w:t>
      </w:r>
      <w:r w:rsidR="001A3550">
        <w:rPr>
          <w:bCs/>
          <w:iCs/>
        </w:rPr>
        <w:t xml:space="preserve"> corresponding</w:t>
      </w:r>
      <w:r w:rsidR="00DE308C">
        <w:rPr>
          <w:bCs/>
          <w:iCs/>
        </w:rPr>
        <w:t xml:space="preserve"> </w:t>
      </w:r>
      <w:r w:rsidR="00F06762">
        <w:rPr>
          <w:bCs/>
          <w:iCs/>
        </w:rPr>
        <w:t>positioning requirements</w:t>
      </w:r>
      <w:r w:rsidR="00085CE3">
        <w:rPr>
          <w:bCs/>
          <w:iCs/>
        </w:rPr>
        <w:t>.</w:t>
      </w:r>
      <w:r w:rsidR="006F7BE9">
        <w:rPr>
          <w:bCs/>
          <w:iCs/>
        </w:rPr>
        <w:t xml:space="preserve"> </w:t>
      </w:r>
    </w:p>
    <w:p w14:paraId="427DE2AA" w14:textId="63664CA1" w:rsidR="00A8233E" w:rsidRPr="00A00C39" w:rsidRDefault="00A8233E" w:rsidP="00A8233E">
      <w:pPr>
        <w:numPr>
          <w:ilvl w:val="0"/>
          <w:numId w:val="14"/>
        </w:numPr>
        <w:jc w:val="both"/>
        <w:rPr>
          <w:b/>
          <w:iCs/>
        </w:rPr>
      </w:pPr>
      <w:r w:rsidRPr="00A00C39">
        <w:rPr>
          <w:b/>
          <w:iCs/>
        </w:rPr>
        <w:t>Power saving for portable devices for V2P/VRU use cases</w:t>
      </w:r>
      <w:r w:rsidR="00410EEA" w:rsidRPr="00A00C39">
        <w:rPr>
          <w:b/>
          <w:iCs/>
        </w:rPr>
        <w:t>:</w:t>
      </w:r>
    </w:p>
    <w:p w14:paraId="0DAF35A5" w14:textId="0E35ED06" w:rsidR="00CC0C01" w:rsidRDefault="004D2352" w:rsidP="00CC0C01">
      <w:pPr>
        <w:numPr>
          <w:ilvl w:val="1"/>
          <w:numId w:val="14"/>
        </w:numPr>
        <w:jc w:val="both"/>
        <w:rPr>
          <w:bCs/>
          <w:iCs/>
        </w:rPr>
      </w:pPr>
      <w:r>
        <w:rPr>
          <w:bCs/>
          <w:iCs/>
        </w:rPr>
        <w:t xml:space="preserve">V2P/VRU </w:t>
      </w:r>
      <w:r w:rsidR="00922E7A">
        <w:rPr>
          <w:bCs/>
          <w:iCs/>
        </w:rPr>
        <w:t xml:space="preserve">protection </w:t>
      </w:r>
      <w:r>
        <w:rPr>
          <w:bCs/>
          <w:iCs/>
        </w:rPr>
        <w:t xml:space="preserve">use cases </w:t>
      </w:r>
      <w:r w:rsidR="000B471A">
        <w:rPr>
          <w:bCs/>
          <w:iCs/>
        </w:rPr>
        <w:t>require precise positioning, but</w:t>
      </w:r>
      <w:r w:rsidR="00146996">
        <w:rPr>
          <w:bCs/>
          <w:iCs/>
        </w:rPr>
        <w:t xml:space="preserve"> VRU-type UEs are typically </w:t>
      </w:r>
      <w:r w:rsidR="0093656B">
        <w:rPr>
          <w:bCs/>
          <w:iCs/>
        </w:rPr>
        <w:t xml:space="preserve">portable devices </w:t>
      </w:r>
      <w:r w:rsidR="00380498">
        <w:rPr>
          <w:bCs/>
          <w:iCs/>
        </w:rPr>
        <w:t>with</w:t>
      </w:r>
      <w:r w:rsidR="00146996">
        <w:rPr>
          <w:bCs/>
          <w:iCs/>
        </w:rPr>
        <w:t xml:space="preserve"> </w:t>
      </w:r>
      <w:r w:rsidR="00D449C5">
        <w:rPr>
          <w:bCs/>
          <w:iCs/>
        </w:rPr>
        <w:t xml:space="preserve">a </w:t>
      </w:r>
      <w:r w:rsidR="00146996">
        <w:rPr>
          <w:bCs/>
          <w:iCs/>
        </w:rPr>
        <w:t>limited battery.</w:t>
      </w:r>
      <w:r w:rsidR="0093656B">
        <w:rPr>
          <w:bCs/>
          <w:iCs/>
        </w:rPr>
        <w:t xml:space="preserve"> Therefore, power saving feature</w:t>
      </w:r>
      <w:r w:rsidR="006142DA">
        <w:rPr>
          <w:bCs/>
          <w:iCs/>
        </w:rPr>
        <w:t>s</w:t>
      </w:r>
      <w:r w:rsidR="0093656B">
        <w:rPr>
          <w:bCs/>
          <w:iCs/>
        </w:rPr>
        <w:t xml:space="preserve"> </w:t>
      </w:r>
      <w:r w:rsidR="006142DA">
        <w:rPr>
          <w:bCs/>
          <w:iCs/>
        </w:rPr>
        <w:t>are</w:t>
      </w:r>
      <w:r w:rsidR="0093656B">
        <w:rPr>
          <w:bCs/>
          <w:iCs/>
        </w:rPr>
        <w:t xml:space="preserve"> needed for </w:t>
      </w:r>
      <w:r w:rsidR="003F51CF">
        <w:rPr>
          <w:bCs/>
          <w:iCs/>
        </w:rPr>
        <w:t xml:space="preserve">transmission and reception of SL-PRS </w:t>
      </w:r>
      <w:r w:rsidR="0093656B">
        <w:rPr>
          <w:bCs/>
          <w:iCs/>
        </w:rPr>
        <w:t>for V2P/VRU use cases.</w:t>
      </w:r>
    </w:p>
    <w:p w14:paraId="0E5F3BC6" w14:textId="77777777" w:rsidR="00A8233E" w:rsidRDefault="00A8233E" w:rsidP="00992642">
      <w:pPr>
        <w:jc w:val="both"/>
        <w:rPr>
          <w:bCs/>
          <w:iCs/>
        </w:rPr>
      </w:pPr>
    </w:p>
    <w:p w14:paraId="175AE7B7" w14:textId="4621AD25" w:rsidR="008C0D9C" w:rsidRDefault="00AE66FC" w:rsidP="008C0D9C">
      <w:pPr>
        <w:numPr>
          <w:ilvl w:val="0"/>
          <w:numId w:val="13"/>
        </w:numPr>
        <w:tabs>
          <w:tab w:val="left" w:pos="1134"/>
        </w:tabs>
        <w:ind w:left="0" w:firstLine="0"/>
        <w:rPr>
          <w:b/>
          <w:iCs/>
        </w:rPr>
      </w:pPr>
      <w:bookmarkStart w:id="5" w:name="OLE_LINK2"/>
      <w:r>
        <w:rPr>
          <w:b/>
          <w:iCs/>
        </w:rPr>
        <w:t>In addition to the V2X positioning requirements in TR 38.845, t</w:t>
      </w:r>
      <w:r w:rsidR="008C0D9C" w:rsidRPr="00D4316B">
        <w:rPr>
          <w:b/>
          <w:iCs/>
        </w:rPr>
        <w:t xml:space="preserve">he following </w:t>
      </w:r>
      <w:r w:rsidR="00AD27A5">
        <w:rPr>
          <w:b/>
          <w:iCs/>
        </w:rPr>
        <w:t>requirements</w:t>
      </w:r>
      <w:r w:rsidR="0022178F">
        <w:rPr>
          <w:b/>
          <w:iCs/>
        </w:rPr>
        <w:t xml:space="preserve"> and features</w:t>
      </w:r>
      <w:r w:rsidR="008C0D9C" w:rsidRPr="00D4316B">
        <w:rPr>
          <w:b/>
          <w:iCs/>
        </w:rPr>
        <w:t xml:space="preserve"> are </w:t>
      </w:r>
      <w:r w:rsidR="008C0D9C">
        <w:rPr>
          <w:b/>
          <w:iCs/>
        </w:rPr>
        <w:t>supported</w:t>
      </w:r>
      <w:r w:rsidR="008C0D9C" w:rsidRPr="00D4316B">
        <w:rPr>
          <w:b/>
          <w:iCs/>
        </w:rPr>
        <w:t xml:space="preserve"> for sidelink positioning</w:t>
      </w:r>
      <w:r w:rsidR="00125F55">
        <w:rPr>
          <w:b/>
          <w:iCs/>
        </w:rPr>
        <w:t xml:space="preserve"> in V2X scenarios</w:t>
      </w:r>
      <w:r w:rsidR="00E04E18">
        <w:rPr>
          <w:b/>
          <w:iCs/>
        </w:rPr>
        <w:t xml:space="preserve"> from RAN1 perspective</w:t>
      </w:r>
      <w:r w:rsidR="008C0D9C">
        <w:rPr>
          <w:b/>
          <w:iCs/>
        </w:rPr>
        <w:t>:</w:t>
      </w:r>
    </w:p>
    <w:p w14:paraId="1FEDF345" w14:textId="66C729E0" w:rsidR="0066632C" w:rsidRDefault="0066632C" w:rsidP="008C0D9C">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Enough range (e.g., &gt; 300 m)</w:t>
      </w:r>
      <w:r w:rsidR="00AA772F">
        <w:rPr>
          <w:rFonts w:ascii="Times New Roman" w:hAnsi="Times New Roman"/>
          <w:b/>
          <w:iCs/>
          <w:sz w:val="20"/>
          <w:szCs w:val="20"/>
        </w:rPr>
        <w:t xml:space="preserve"> </w:t>
      </w:r>
      <w:r w:rsidR="00AA772F" w:rsidRPr="00AA772F">
        <w:rPr>
          <w:rFonts w:ascii="Times New Roman" w:hAnsi="Times New Roman"/>
          <w:b/>
          <w:iCs/>
          <w:sz w:val="20"/>
          <w:szCs w:val="20"/>
          <w:lang w:val="en-GB"/>
        </w:rPr>
        <w:t>for transmission and reception of SL-PRS</w:t>
      </w:r>
    </w:p>
    <w:p w14:paraId="6979F120" w14:textId="3D942107" w:rsidR="004013A4" w:rsidRDefault="00C24F40" w:rsidP="008C0D9C">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Efficient use of radio resources</w:t>
      </w:r>
    </w:p>
    <w:p w14:paraId="76C3E9E6" w14:textId="22783530" w:rsidR="00AE66FC" w:rsidRDefault="00E43272" w:rsidP="008C0D9C">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 xml:space="preserve">Supporting different UE types (vehicles, </w:t>
      </w:r>
      <w:r w:rsidR="00655066">
        <w:rPr>
          <w:rFonts w:ascii="Times New Roman" w:hAnsi="Times New Roman"/>
          <w:b/>
          <w:iCs/>
          <w:sz w:val="20"/>
          <w:szCs w:val="20"/>
        </w:rPr>
        <w:t xml:space="preserve">RSUs, </w:t>
      </w:r>
      <w:r w:rsidR="008506B4">
        <w:rPr>
          <w:rFonts w:ascii="Times New Roman" w:hAnsi="Times New Roman"/>
          <w:b/>
          <w:bCs/>
          <w:iCs/>
          <w:sz w:val="20"/>
          <w:szCs w:val="20"/>
          <w:lang w:val="en-GB"/>
        </w:rPr>
        <w:t>VRUs</w:t>
      </w:r>
      <w:r w:rsidR="00655066" w:rsidRPr="00655066">
        <w:rPr>
          <w:rFonts w:ascii="Times New Roman" w:hAnsi="Times New Roman"/>
          <w:b/>
          <w:bCs/>
          <w:iCs/>
          <w:sz w:val="20"/>
          <w:szCs w:val="20"/>
          <w:lang w:val="en-GB"/>
        </w:rPr>
        <w:t>, etc.</w:t>
      </w:r>
      <w:r>
        <w:rPr>
          <w:rFonts w:ascii="Times New Roman" w:hAnsi="Times New Roman"/>
          <w:b/>
          <w:iCs/>
          <w:sz w:val="20"/>
          <w:szCs w:val="20"/>
        </w:rPr>
        <w:t>)</w:t>
      </w:r>
    </w:p>
    <w:p w14:paraId="3EA0C957" w14:textId="4CC29FF9" w:rsidR="008C0D9C" w:rsidRDefault="00E87414" w:rsidP="008C0D9C">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 xml:space="preserve">Power saving for </w:t>
      </w:r>
      <w:r w:rsidR="00C272B8">
        <w:rPr>
          <w:rFonts w:ascii="Times New Roman" w:hAnsi="Times New Roman"/>
          <w:b/>
          <w:iCs/>
          <w:sz w:val="20"/>
          <w:szCs w:val="20"/>
        </w:rPr>
        <w:t xml:space="preserve">portable devices </w:t>
      </w:r>
      <w:r w:rsidR="00AC7C3A">
        <w:rPr>
          <w:rFonts w:ascii="Times New Roman" w:hAnsi="Times New Roman"/>
          <w:b/>
          <w:iCs/>
          <w:sz w:val="20"/>
          <w:szCs w:val="20"/>
        </w:rPr>
        <w:t>in</w:t>
      </w:r>
      <w:r w:rsidR="00C272B8">
        <w:rPr>
          <w:rFonts w:ascii="Times New Roman" w:hAnsi="Times New Roman"/>
          <w:b/>
          <w:iCs/>
          <w:sz w:val="20"/>
          <w:szCs w:val="20"/>
        </w:rPr>
        <w:t xml:space="preserve"> V2P/VRU </w:t>
      </w:r>
      <w:r w:rsidR="00AC7C3A">
        <w:rPr>
          <w:rFonts w:ascii="Times New Roman" w:hAnsi="Times New Roman"/>
          <w:b/>
          <w:iCs/>
          <w:sz w:val="20"/>
          <w:szCs w:val="20"/>
        </w:rPr>
        <w:t>scenarios</w:t>
      </w:r>
    </w:p>
    <w:bookmarkEnd w:id="5"/>
    <w:p w14:paraId="5786F97A" w14:textId="77777777" w:rsidR="0085539E" w:rsidRPr="00992642" w:rsidRDefault="0085539E" w:rsidP="0085539E">
      <w:pPr>
        <w:pStyle w:val="ListParagraph"/>
        <w:spacing w:line="240" w:lineRule="auto"/>
        <w:ind w:left="0"/>
        <w:jc w:val="both"/>
        <w:rPr>
          <w:rFonts w:ascii="Times New Roman" w:hAnsi="Times New Roman"/>
          <w:b/>
          <w:iCs/>
          <w:sz w:val="20"/>
          <w:szCs w:val="20"/>
          <w:lang w:val="en-GB"/>
        </w:rPr>
      </w:pPr>
    </w:p>
    <w:p w14:paraId="21FBA673" w14:textId="470B4AC6" w:rsidR="00997319" w:rsidRDefault="00997319" w:rsidP="00997319">
      <w:pPr>
        <w:pStyle w:val="Heading1"/>
        <w:rPr>
          <w:lang w:val="en-US"/>
        </w:rPr>
      </w:pPr>
      <w:r>
        <w:rPr>
          <w:lang w:val="en-US"/>
        </w:rPr>
        <w:lastRenderedPageBreak/>
        <w:t>Conclusion</w:t>
      </w:r>
    </w:p>
    <w:p w14:paraId="7A1457CC" w14:textId="15C5D3D5" w:rsidR="00F116F3" w:rsidRDefault="00F116F3" w:rsidP="00F116F3">
      <w:pPr>
        <w:jc w:val="both"/>
      </w:pPr>
      <w:r w:rsidRPr="0045602C">
        <w:t xml:space="preserve">In this contribution we provided </w:t>
      </w:r>
      <w:r w:rsidRPr="00B371D1">
        <w:t xml:space="preserve">potential V2X scenarios, </w:t>
      </w:r>
      <w:r w:rsidR="00C0216D" w:rsidRPr="00B371D1">
        <w:t xml:space="preserve">use cases, </w:t>
      </w:r>
      <w:r w:rsidRPr="00B371D1">
        <w:t>and requirements for sidelink positioning</w:t>
      </w:r>
      <w:r w:rsidRPr="0045602C">
        <w:t xml:space="preserve">. Our proposals are summarized </w:t>
      </w:r>
      <w:r w:rsidR="00E17321">
        <w:t>as follows:</w:t>
      </w:r>
    </w:p>
    <w:p w14:paraId="1961EA46" w14:textId="77777777" w:rsidR="005446EB" w:rsidRDefault="005446EB" w:rsidP="005446EB">
      <w:pPr>
        <w:numPr>
          <w:ilvl w:val="0"/>
          <w:numId w:val="24"/>
        </w:numPr>
        <w:tabs>
          <w:tab w:val="left" w:pos="1134"/>
        </w:tabs>
        <w:ind w:left="0" w:firstLine="0"/>
        <w:rPr>
          <w:b/>
          <w:iCs/>
        </w:rPr>
      </w:pPr>
      <w:r>
        <w:rPr>
          <w:b/>
          <w:iCs/>
        </w:rPr>
        <w:t>T</w:t>
      </w:r>
      <w:r w:rsidRPr="00D4316B">
        <w:rPr>
          <w:b/>
          <w:iCs/>
        </w:rPr>
        <w:t xml:space="preserve">he following </w:t>
      </w:r>
      <w:r>
        <w:rPr>
          <w:b/>
          <w:iCs/>
        </w:rPr>
        <w:t xml:space="preserve">V2X </w:t>
      </w:r>
      <w:r w:rsidRPr="00D4316B">
        <w:rPr>
          <w:b/>
          <w:iCs/>
        </w:rPr>
        <w:t>scenarios are considered</w:t>
      </w:r>
      <w:r>
        <w:rPr>
          <w:b/>
          <w:iCs/>
        </w:rPr>
        <w:t xml:space="preserve"> and supported</w:t>
      </w:r>
      <w:r w:rsidRPr="00D4316B">
        <w:rPr>
          <w:b/>
          <w:iCs/>
        </w:rPr>
        <w:t xml:space="preserve"> for sidelink positioning</w:t>
      </w:r>
      <w:r>
        <w:rPr>
          <w:b/>
          <w:iCs/>
        </w:rPr>
        <w:t>:</w:t>
      </w:r>
    </w:p>
    <w:p w14:paraId="5C654AF5" w14:textId="72F40A7F" w:rsidR="005446EB" w:rsidRDefault="005446EB" w:rsidP="005446EB">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 xml:space="preserve">Scenarios where </w:t>
      </w:r>
      <w:r w:rsidRPr="00170E4C">
        <w:rPr>
          <w:rFonts w:ascii="Times New Roman" w:hAnsi="Times New Roman"/>
          <w:b/>
          <w:iCs/>
          <w:sz w:val="20"/>
          <w:szCs w:val="20"/>
          <w:lang w:val="en-GB"/>
        </w:rPr>
        <w:t>GNSS is not available</w:t>
      </w:r>
      <w:r>
        <w:rPr>
          <w:rFonts w:ascii="Times New Roman" w:hAnsi="Times New Roman"/>
          <w:b/>
          <w:iCs/>
          <w:sz w:val="20"/>
          <w:szCs w:val="20"/>
          <w:lang w:val="en-GB"/>
        </w:rPr>
        <w:t xml:space="preserve"> or </w:t>
      </w:r>
      <w:r w:rsidRPr="00170E4C">
        <w:rPr>
          <w:rFonts w:ascii="Times New Roman" w:hAnsi="Times New Roman"/>
          <w:b/>
          <w:iCs/>
          <w:sz w:val="20"/>
          <w:szCs w:val="20"/>
          <w:lang w:val="en-GB"/>
        </w:rPr>
        <w:t xml:space="preserve">accurate </w:t>
      </w:r>
      <w:r>
        <w:rPr>
          <w:rFonts w:ascii="Times New Roman" w:hAnsi="Times New Roman"/>
          <w:b/>
          <w:iCs/>
          <w:sz w:val="20"/>
          <w:szCs w:val="20"/>
          <w:lang w:val="en-GB"/>
        </w:rPr>
        <w:t xml:space="preserve">(e.g., </w:t>
      </w:r>
      <w:r>
        <w:rPr>
          <w:rFonts w:ascii="Times New Roman" w:hAnsi="Times New Roman"/>
          <w:b/>
          <w:iCs/>
          <w:sz w:val="20"/>
          <w:szCs w:val="20"/>
        </w:rPr>
        <w:t>u</w:t>
      </w:r>
      <w:r w:rsidRPr="00206DDB">
        <w:rPr>
          <w:rFonts w:ascii="Times New Roman" w:hAnsi="Times New Roman"/>
          <w:b/>
          <w:iCs/>
          <w:sz w:val="20"/>
          <w:szCs w:val="20"/>
        </w:rPr>
        <w:t>rban canyon</w:t>
      </w:r>
      <w:r w:rsidR="00B53466">
        <w:rPr>
          <w:rFonts w:ascii="Times New Roman" w:hAnsi="Times New Roman"/>
          <w:b/>
          <w:iCs/>
          <w:sz w:val="20"/>
          <w:szCs w:val="20"/>
        </w:rPr>
        <w:t>s</w:t>
      </w:r>
      <w:r w:rsidRPr="00206DDB">
        <w:rPr>
          <w:rFonts w:ascii="Times New Roman" w:hAnsi="Times New Roman"/>
          <w:b/>
          <w:iCs/>
          <w:sz w:val="20"/>
          <w:szCs w:val="20"/>
        </w:rPr>
        <w:t>, tunnels, parking structure</w:t>
      </w:r>
      <w:r w:rsidR="00B53466">
        <w:rPr>
          <w:rFonts w:ascii="Times New Roman" w:hAnsi="Times New Roman"/>
          <w:b/>
          <w:iCs/>
          <w:sz w:val="20"/>
          <w:szCs w:val="20"/>
        </w:rPr>
        <w:t>s</w:t>
      </w:r>
      <w:r w:rsidRPr="00206DDB">
        <w:rPr>
          <w:rFonts w:ascii="Times New Roman" w:hAnsi="Times New Roman"/>
          <w:b/>
          <w:iCs/>
          <w:sz w:val="20"/>
          <w:szCs w:val="20"/>
        </w:rPr>
        <w:t xml:space="preserve"> / underground parking</w:t>
      </w:r>
      <w:r>
        <w:rPr>
          <w:rFonts w:ascii="Times New Roman" w:hAnsi="Times New Roman"/>
          <w:b/>
          <w:iCs/>
          <w:sz w:val="20"/>
          <w:szCs w:val="20"/>
        </w:rPr>
        <w:t>)</w:t>
      </w:r>
    </w:p>
    <w:p w14:paraId="6656B903" w14:textId="40F22F67" w:rsidR="000B7992" w:rsidRPr="000B7992" w:rsidRDefault="005446EB" w:rsidP="000B7992">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All network coverage scenarios (i.e., in-coverage, partial coverage, o</w:t>
      </w:r>
      <w:r w:rsidRPr="00CE2400">
        <w:rPr>
          <w:rFonts w:ascii="Times New Roman" w:hAnsi="Times New Roman"/>
          <w:b/>
          <w:iCs/>
          <w:sz w:val="20"/>
          <w:szCs w:val="20"/>
        </w:rPr>
        <w:t>ut-of-coverage scenarios</w:t>
      </w:r>
      <w:r>
        <w:rPr>
          <w:rFonts w:ascii="Times New Roman" w:hAnsi="Times New Roman"/>
          <w:b/>
          <w:iCs/>
          <w:sz w:val="20"/>
          <w:szCs w:val="20"/>
        </w:rPr>
        <w:t>)</w:t>
      </w:r>
    </w:p>
    <w:p w14:paraId="42F20CE1" w14:textId="68DBD68A" w:rsidR="000B7992" w:rsidRPr="000B7992" w:rsidRDefault="000B7992" w:rsidP="005F5379">
      <w:pPr>
        <w:numPr>
          <w:ilvl w:val="0"/>
          <w:numId w:val="24"/>
        </w:numPr>
        <w:tabs>
          <w:tab w:val="left" w:pos="1134"/>
        </w:tabs>
        <w:ind w:left="0" w:firstLine="0"/>
        <w:rPr>
          <w:b/>
          <w:iCs/>
        </w:rPr>
      </w:pPr>
      <w:r w:rsidRPr="000B7992">
        <w:rPr>
          <w:b/>
          <w:iCs/>
        </w:rPr>
        <w:t>The following UE types are supported for sidelink positioning:</w:t>
      </w:r>
    </w:p>
    <w:p w14:paraId="5AE4DB4B" w14:textId="77777777" w:rsidR="000B7992" w:rsidRDefault="000B7992" w:rsidP="000B7992">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Vehicle-type UEs</w:t>
      </w:r>
    </w:p>
    <w:p w14:paraId="18BDB7FF" w14:textId="77777777" w:rsidR="000B7992" w:rsidRDefault="000B7992" w:rsidP="000B7992">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RSU-type UEs</w:t>
      </w:r>
    </w:p>
    <w:p w14:paraId="30CB9C46" w14:textId="6DC8B560" w:rsidR="00D33F4F" w:rsidRPr="00D33F4F" w:rsidRDefault="000B7992" w:rsidP="00D33F4F">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VRU-type UEs (e.g., pedestrians, cyclists, motorcyclists)</w:t>
      </w:r>
    </w:p>
    <w:p w14:paraId="12810E05" w14:textId="4069D1B7" w:rsidR="000B7992" w:rsidRPr="00D33F4F" w:rsidRDefault="00D33F4F" w:rsidP="005F5379">
      <w:pPr>
        <w:numPr>
          <w:ilvl w:val="0"/>
          <w:numId w:val="24"/>
        </w:numPr>
        <w:tabs>
          <w:tab w:val="left" w:pos="1134"/>
        </w:tabs>
        <w:ind w:left="0" w:firstLine="0"/>
        <w:rPr>
          <w:b/>
          <w:iCs/>
        </w:rPr>
      </w:pPr>
      <w:r w:rsidRPr="00D33F4F">
        <w:rPr>
          <w:b/>
          <w:iCs/>
        </w:rPr>
        <w:t xml:space="preserve">The </w:t>
      </w:r>
      <w:r w:rsidR="000B7992" w:rsidRPr="00D33F4F">
        <w:rPr>
          <w:b/>
          <w:iCs/>
        </w:rPr>
        <w:t xml:space="preserve">following combinations of UE types are supported for </w:t>
      </w:r>
      <w:r w:rsidR="004B6714">
        <w:rPr>
          <w:b/>
          <w:iCs/>
        </w:rPr>
        <w:t xml:space="preserve">exchange of SL-PRS in </w:t>
      </w:r>
      <w:r w:rsidR="000B7992" w:rsidRPr="00D33F4F">
        <w:rPr>
          <w:b/>
          <w:iCs/>
        </w:rPr>
        <w:t>sidelink positioning:</w:t>
      </w:r>
    </w:p>
    <w:p w14:paraId="7C038A7D" w14:textId="77777777" w:rsidR="000B7992" w:rsidRDefault="000B7992" w:rsidP="000B7992">
      <w:pPr>
        <w:pStyle w:val="ListParagraph"/>
        <w:numPr>
          <w:ilvl w:val="0"/>
          <w:numId w:val="12"/>
        </w:numPr>
        <w:spacing w:line="240" w:lineRule="auto"/>
        <w:jc w:val="both"/>
        <w:rPr>
          <w:rFonts w:ascii="Times New Roman" w:hAnsi="Times New Roman"/>
          <w:b/>
          <w:iCs/>
          <w:sz w:val="20"/>
          <w:szCs w:val="20"/>
        </w:rPr>
      </w:pPr>
      <w:r w:rsidRPr="00604F7E">
        <w:rPr>
          <w:rFonts w:ascii="Times New Roman" w:hAnsi="Times New Roman"/>
          <w:b/>
          <w:iCs/>
          <w:sz w:val="20"/>
          <w:szCs w:val="20"/>
        </w:rPr>
        <w:t>Vehicle</w:t>
      </w:r>
      <w:r>
        <w:rPr>
          <w:rFonts w:ascii="Times New Roman" w:hAnsi="Times New Roman"/>
          <w:b/>
          <w:iCs/>
          <w:sz w:val="20"/>
          <w:szCs w:val="20"/>
        </w:rPr>
        <w:t xml:space="preserve"> </w:t>
      </w:r>
      <w:r w:rsidRPr="00604F7E">
        <w:rPr>
          <w:rFonts w:ascii="Times New Roman" w:hAnsi="Times New Roman"/>
          <w:b/>
          <w:iCs/>
          <w:sz w:val="20"/>
          <w:szCs w:val="20"/>
        </w:rPr>
        <w:t>to</w:t>
      </w:r>
      <w:r>
        <w:rPr>
          <w:rFonts w:ascii="Times New Roman" w:hAnsi="Times New Roman"/>
          <w:b/>
          <w:iCs/>
          <w:sz w:val="20"/>
          <w:szCs w:val="20"/>
        </w:rPr>
        <w:t xml:space="preserve"> </w:t>
      </w:r>
      <w:r w:rsidRPr="00604F7E">
        <w:rPr>
          <w:rFonts w:ascii="Times New Roman" w:hAnsi="Times New Roman"/>
          <w:b/>
          <w:iCs/>
          <w:sz w:val="20"/>
          <w:szCs w:val="20"/>
        </w:rPr>
        <w:t>Vehicle</w:t>
      </w:r>
    </w:p>
    <w:p w14:paraId="2EE4D1DA" w14:textId="4359490A" w:rsidR="000B7992" w:rsidRDefault="000B7992" w:rsidP="000B7992">
      <w:pPr>
        <w:pStyle w:val="ListParagraph"/>
        <w:numPr>
          <w:ilvl w:val="0"/>
          <w:numId w:val="12"/>
        </w:numPr>
        <w:spacing w:line="240" w:lineRule="auto"/>
        <w:jc w:val="both"/>
        <w:rPr>
          <w:rFonts w:ascii="Times New Roman" w:hAnsi="Times New Roman"/>
          <w:b/>
          <w:iCs/>
          <w:sz w:val="20"/>
          <w:szCs w:val="20"/>
        </w:rPr>
      </w:pPr>
      <w:r w:rsidRPr="00604F7E">
        <w:rPr>
          <w:rFonts w:ascii="Times New Roman" w:hAnsi="Times New Roman"/>
          <w:b/>
          <w:iCs/>
          <w:sz w:val="20"/>
          <w:szCs w:val="20"/>
        </w:rPr>
        <w:t>Vehicle</w:t>
      </w:r>
      <w:r>
        <w:rPr>
          <w:rFonts w:ascii="Times New Roman" w:hAnsi="Times New Roman"/>
          <w:b/>
          <w:iCs/>
          <w:sz w:val="20"/>
          <w:szCs w:val="20"/>
        </w:rPr>
        <w:t xml:space="preserve"> </w:t>
      </w:r>
      <w:r w:rsidRPr="00604F7E">
        <w:rPr>
          <w:rFonts w:ascii="Times New Roman" w:hAnsi="Times New Roman"/>
          <w:b/>
          <w:iCs/>
          <w:sz w:val="20"/>
          <w:szCs w:val="20"/>
        </w:rPr>
        <w:t>to</w:t>
      </w:r>
      <w:r>
        <w:rPr>
          <w:rFonts w:ascii="Times New Roman" w:hAnsi="Times New Roman"/>
          <w:b/>
          <w:iCs/>
          <w:sz w:val="20"/>
          <w:szCs w:val="20"/>
        </w:rPr>
        <w:t xml:space="preserve"> </w:t>
      </w:r>
      <w:r w:rsidRPr="00604F7E">
        <w:rPr>
          <w:rFonts w:ascii="Times New Roman" w:hAnsi="Times New Roman"/>
          <w:b/>
          <w:iCs/>
          <w:sz w:val="20"/>
          <w:szCs w:val="20"/>
        </w:rPr>
        <w:t>Infrastructure</w:t>
      </w:r>
    </w:p>
    <w:p w14:paraId="1B53562A" w14:textId="77777777" w:rsidR="000B7992" w:rsidRDefault="000B7992" w:rsidP="000B7992">
      <w:pPr>
        <w:pStyle w:val="ListParagraph"/>
        <w:numPr>
          <w:ilvl w:val="0"/>
          <w:numId w:val="12"/>
        </w:numPr>
        <w:spacing w:line="240" w:lineRule="auto"/>
        <w:jc w:val="both"/>
        <w:rPr>
          <w:rFonts w:ascii="Times New Roman" w:hAnsi="Times New Roman"/>
          <w:b/>
          <w:iCs/>
          <w:sz w:val="20"/>
          <w:szCs w:val="20"/>
        </w:rPr>
      </w:pPr>
      <w:r w:rsidRPr="00604F7E">
        <w:rPr>
          <w:rFonts w:ascii="Times New Roman" w:hAnsi="Times New Roman"/>
          <w:b/>
          <w:iCs/>
          <w:sz w:val="20"/>
          <w:szCs w:val="20"/>
        </w:rPr>
        <w:t>Vehicle</w:t>
      </w:r>
      <w:r>
        <w:rPr>
          <w:rFonts w:ascii="Times New Roman" w:hAnsi="Times New Roman"/>
          <w:b/>
          <w:iCs/>
          <w:sz w:val="20"/>
          <w:szCs w:val="20"/>
        </w:rPr>
        <w:t xml:space="preserve"> </w:t>
      </w:r>
      <w:r w:rsidRPr="00604F7E">
        <w:rPr>
          <w:rFonts w:ascii="Times New Roman" w:hAnsi="Times New Roman"/>
          <w:b/>
          <w:iCs/>
          <w:sz w:val="20"/>
          <w:szCs w:val="20"/>
        </w:rPr>
        <w:t>to</w:t>
      </w:r>
      <w:r>
        <w:rPr>
          <w:rFonts w:ascii="Times New Roman" w:hAnsi="Times New Roman"/>
          <w:b/>
          <w:iCs/>
          <w:sz w:val="20"/>
          <w:szCs w:val="20"/>
        </w:rPr>
        <w:t xml:space="preserve"> </w:t>
      </w:r>
      <w:r w:rsidRPr="00604F7E">
        <w:rPr>
          <w:rFonts w:ascii="Times New Roman" w:hAnsi="Times New Roman"/>
          <w:b/>
          <w:iCs/>
          <w:sz w:val="20"/>
          <w:szCs w:val="20"/>
        </w:rPr>
        <w:t>VRU</w:t>
      </w:r>
    </w:p>
    <w:p w14:paraId="6E36A211" w14:textId="4FD60715" w:rsidR="00E533EE" w:rsidRPr="003D102A" w:rsidRDefault="000B7992" w:rsidP="003D102A">
      <w:pPr>
        <w:pStyle w:val="ListParagraph"/>
        <w:numPr>
          <w:ilvl w:val="0"/>
          <w:numId w:val="12"/>
        </w:numPr>
        <w:spacing w:line="240" w:lineRule="auto"/>
        <w:jc w:val="both"/>
        <w:rPr>
          <w:rFonts w:ascii="Times New Roman" w:hAnsi="Times New Roman"/>
          <w:b/>
          <w:iCs/>
          <w:sz w:val="20"/>
          <w:szCs w:val="20"/>
        </w:rPr>
      </w:pPr>
      <w:r w:rsidRPr="00604F7E">
        <w:rPr>
          <w:rFonts w:ascii="Times New Roman" w:hAnsi="Times New Roman"/>
          <w:b/>
          <w:iCs/>
          <w:sz w:val="20"/>
          <w:szCs w:val="20"/>
        </w:rPr>
        <w:t>VRU</w:t>
      </w:r>
      <w:r>
        <w:rPr>
          <w:rFonts w:ascii="Times New Roman" w:hAnsi="Times New Roman"/>
          <w:b/>
          <w:iCs/>
          <w:sz w:val="20"/>
          <w:szCs w:val="20"/>
        </w:rPr>
        <w:t xml:space="preserve"> </w:t>
      </w:r>
      <w:r w:rsidRPr="00604F7E">
        <w:rPr>
          <w:rFonts w:ascii="Times New Roman" w:hAnsi="Times New Roman"/>
          <w:b/>
          <w:iCs/>
          <w:sz w:val="20"/>
          <w:szCs w:val="20"/>
        </w:rPr>
        <w:t>to</w:t>
      </w:r>
      <w:r>
        <w:rPr>
          <w:rFonts w:ascii="Times New Roman" w:hAnsi="Times New Roman"/>
          <w:b/>
          <w:iCs/>
          <w:sz w:val="20"/>
          <w:szCs w:val="20"/>
        </w:rPr>
        <w:t xml:space="preserve"> </w:t>
      </w:r>
      <w:r w:rsidRPr="00604F7E">
        <w:rPr>
          <w:rFonts w:ascii="Times New Roman" w:hAnsi="Times New Roman"/>
          <w:b/>
          <w:iCs/>
          <w:sz w:val="20"/>
          <w:szCs w:val="20"/>
        </w:rPr>
        <w:t>Infrastructure</w:t>
      </w:r>
    </w:p>
    <w:p w14:paraId="55C4D692" w14:textId="07485DB9" w:rsidR="003D102A" w:rsidRPr="003D102A" w:rsidRDefault="003D102A" w:rsidP="003D102A">
      <w:pPr>
        <w:numPr>
          <w:ilvl w:val="0"/>
          <w:numId w:val="24"/>
        </w:numPr>
        <w:tabs>
          <w:tab w:val="left" w:pos="1134"/>
        </w:tabs>
        <w:ind w:left="0" w:firstLine="0"/>
        <w:rPr>
          <w:b/>
          <w:iCs/>
        </w:rPr>
      </w:pPr>
      <w:r>
        <w:rPr>
          <w:b/>
          <w:iCs/>
        </w:rPr>
        <w:t xml:space="preserve">In </w:t>
      </w:r>
      <w:r w:rsidRPr="003D102A">
        <w:rPr>
          <w:b/>
          <w:iCs/>
        </w:rPr>
        <w:t xml:space="preserve">addition to the V2X positioning requirements in TR 38.845, the following requirements and features are supported for </w:t>
      </w:r>
      <w:r w:rsidR="00EA5C93">
        <w:rPr>
          <w:b/>
          <w:iCs/>
        </w:rPr>
        <w:t xml:space="preserve">V2X </w:t>
      </w:r>
      <w:r w:rsidRPr="003D102A">
        <w:rPr>
          <w:b/>
          <w:iCs/>
        </w:rPr>
        <w:t>sidelink positioning from RAN1 perspective:</w:t>
      </w:r>
    </w:p>
    <w:p w14:paraId="7B688C22" w14:textId="779A4391" w:rsidR="003D102A" w:rsidRDefault="003D102A" w:rsidP="003D102A">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Enough range (e.g., &gt; 300 m)</w:t>
      </w:r>
      <w:r w:rsidR="00AA772F">
        <w:rPr>
          <w:rFonts w:ascii="Times New Roman" w:hAnsi="Times New Roman"/>
          <w:b/>
          <w:iCs/>
          <w:sz w:val="20"/>
          <w:szCs w:val="20"/>
        </w:rPr>
        <w:t xml:space="preserve"> </w:t>
      </w:r>
      <w:r w:rsidR="00AA772F" w:rsidRPr="00AA772F">
        <w:rPr>
          <w:rFonts w:ascii="Times New Roman" w:hAnsi="Times New Roman"/>
          <w:b/>
          <w:iCs/>
          <w:sz w:val="20"/>
          <w:szCs w:val="20"/>
          <w:lang w:val="en-GB"/>
        </w:rPr>
        <w:t>for transmission and reception of SL-PRS</w:t>
      </w:r>
    </w:p>
    <w:p w14:paraId="74D4E02C" w14:textId="621B4496" w:rsidR="003D102A" w:rsidRDefault="003D102A" w:rsidP="003D102A">
      <w:pPr>
        <w:pStyle w:val="ListParagraph"/>
        <w:numPr>
          <w:ilvl w:val="0"/>
          <w:numId w:val="12"/>
        </w:numPr>
        <w:spacing w:line="240" w:lineRule="auto"/>
        <w:jc w:val="both"/>
        <w:rPr>
          <w:rFonts w:ascii="Times New Roman" w:hAnsi="Times New Roman"/>
          <w:b/>
          <w:iCs/>
          <w:sz w:val="20"/>
          <w:szCs w:val="20"/>
        </w:rPr>
      </w:pPr>
      <w:r>
        <w:rPr>
          <w:rFonts w:ascii="Times New Roman" w:hAnsi="Times New Roman"/>
          <w:b/>
          <w:iCs/>
          <w:sz w:val="20"/>
          <w:szCs w:val="20"/>
        </w:rPr>
        <w:t>Efficient use of radio resources</w:t>
      </w:r>
      <w:r w:rsidR="00FB17A6">
        <w:rPr>
          <w:rFonts w:ascii="Times New Roman" w:hAnsi="Times New Roman"/>
          <w:b/>
          <w:iCs/>
          <w:sz w:val="20"/>
          <w:szCs w:val="20"/>
        </w:rPr>
        <w:t xml:space="preserve"> </w:t>
      </w:r>
      <w:r w:rsidR="00FB17A6" w:rsidRPr="00FB17A6">
        <w:rPr>
          <w:rFonts w:ascii="Times New Roman" w:hAnsi="Times New Roman"/>
          <w:b/>
          <w:iCs/>
          <w:sz w:val="20"/>
          <w:szCs w:val="20"/>
          <w:lang w:val="en-GB"/>
        </w:rPr>
        <w:t>while meeting positioning requirements</w:t>
      </w:r>
    </w:p>
    <w:p w14:paraId="216A6447" w14:textId="03246553" w:rsidR="004C468C" w:rsidRDefault="004C468C" w:rsidP="003D102A">
      <w:pPr>
        <w:pStyle w:val="ListParagraph"/>
        <w:numPr>
          <w:ilvl w:val="0"/>
          <w:numId w:val="12"/>
        </w:numPr>
        <w:spacing w:line="240" w:lineRule="auto"/>
        <w:jc w:val="both"/>
        <w:rPr>
          <w:rFonts w:ascii="Times New Roman" w:hAnsi="Times New Roman"/>
          <w:b/>
          <w:iCs/>
          <w:sz w:val="20"/>
          <w:szCs w:val="20"/>
        </w:rPr>
      </w:pPr>
      <w:r w:rsidRPr="004C468C">
        <w:rPr>
          <w:rFonts w:ascii="Times New Roman" w:hAnsi="Times New Roman"/>
          <w:b/>
          <w:iCs/>
          <w:sz w:val="20"/>
          <w:szCs w:val="20"/>
        </w:rPr>
        <w:t xml:space="preserve">Supporting different UE types (vehicles, RSUs, </w:t>
      </w:r>
      <w:r w:rsidR="00C004C4">
        <w:rPr>
          <w:rFonts w:ascii="Times New Roman" w:hAnsi="Times New Roman"/>
          <w:b/>
          <w:iCs/>
          <w:sz w:val="20"/>
          <w:szCs w:val="20"/>
        </w:rPr>
        <w:t>VRUs</w:t>
      </w:r>
      <w:r w:rsidRPr="004C468C">
        <w:rPr>
          <w:rFonts w:ascii="Times New Roman" w:hAnsi="Times New Roman"/>
          <w:b/>
          <w:iCs/>
          <w:sz w:val="20"/>
          <w:szCs w:val="20"/>
        </w:rPr>
        <w:t>, etc.)</w:t>
      </w:r>
    </w:p>
    <w:p w14:paraId="699AD21F" w14:textId="02102B23" w:rsidR="003D102A" w:rsidRPr="00676B84" w:rsidRDefault="003D102A" w:rsidP="00676B84">
      <w:pPr>
        <w:pStyle w:val="ListParagraph"/>
        <w:numPr>
          <w:ilvl w:val="0"/>
          <w:numId w:val="12"/>
        </w:numPr>
        <w:spacing w:line="240" w:lineRule="auto"/>
        <w:jc w:val="both"/>
        <w:rPr>
          <w:b/>
          <w:iCs/>
        </w:rPr>
      </w:pPr>
      <w:r>
        <w:rPr>
          <w:rFonts w:ascii="Times New Roman" w:hAnsi="Times New Roman"/>
          <w:b/>
          <w:iCs/>
          <w:sz w:val="20"/>
          <w:szCs w:val="20"/>
        </w:rPr>
        <w:t>Power saving for portable devices in V2P/VRU scenarios</w:t>
      </w:r>
    </w:p>
    <w:p w14:paraId="4A8103DF" w14:textId="440C979D" w:rsidR="00F116F3" w:rsidRDefault="00F116F3" w:rsidP="00F116F3">
      <w:pPr>
        <w:pStyle w:val="Heading1"/>
        <w:numPr>
          <w:ilvl w:val="0"/>
          <w:numId w:val="0"/>
        </w:numPr>
        <w:ind w:left="432" w:hanging="432"/>
        <w:rPr>
          <w:lang w:val="en-US"/>
        </w:rPr>
      </w:pPr>
      <w:r>
        <w:rPr>
          <w:lang w:val="en-US"/>
        </w:rPr>
        <w:t>Reference</w:t>
      </w:r>
    </w:p>
    <w:p w14:paraId="0915D573" w14:textId="1B550079" w:rsidR="00865365" w:rsidRPr="001135AF" w:rsidRDefault="00865365" w:rsidP="00865365">
      <w:pPr>
        <w:widowControl w:val="0"/>
        <w:numPr>
          <w:ilvl w:val="0"/>
          <w:numId w:val="11"/>
        </w:numPr>
        <w:overflowPunct/>
        <w:autoSpaceDE/>
        <w:autoSpaceDN/>
        <w:adjustRightInd/>
        <w:spacing w:beforeLines="50" w:before="120" w:afterLines="50" w:after="120"/>
        <w:ind w:left="426" w:hanging="426"/>
        <w:jc w:val="both"/>
        <w:textAlignment w:val="auto"/>
      </w:pPr>
      <w:bookmarkStart w:id="6" w:name="_Ref520980791"/>
      <w:r w:rsidRPr="00761173">
        <w:t>RP-220842</w:t>
      </w:r>
      <w:r>
        <w:t>,</w:t>
      </w:r>
      <w:r w:rsidRPr="00761173">
        <w:t xml:space="preserve"> </w:t>
      </w:r>
      <w:r>
        <w:t>“</w:t>
      </w:r>
      <w:r w:rsidRPr="00761173">
        <w:t>Meeting Report for TSG RAN meeting #94e</w:t>
      </w:r>
      <w:r>
        <w:t>”</w:t>
      </w:r>
      <w:r w:rsidRPr="001135AF">
        <w:t xml:space="preserve">, </w:t>
      </w:r>
      <w:r w:rsidR="001F6940">
        <w:t xml:space="preserve">RAN </w:t>
      </w:r>
      <w:r w:rsidR="001F6940" w:rsidRPr="00761173">
        <w:t>#94e</w:t>
      </w:r>
      <w:r w:rsidR="001F6940">
        <w:t>,</w:t>
      </w:r>
      <w:r w:rsidR="001F6940" w:rsidRPr="009E5021">
        <w:t xml:space="preserve"> </w:t>
      </w:r>
      <w:proofErr w:type="gramStart"/>
      <w:r>
        <w:t>Dec.,</w:t>
      </w:r>
      <w:proofErr w:type="gramEnd"/>
      <w:r>
        <w:t xml:space="preserve"> </w:t>
      </w:r>
      <w:r w:rsidRPr="00761173">
        <w:t>2021</w:t>
      </w:r>
      <w:r w:rsidRPr="001135AF">
        <w:t>.</w:t>
      </w:r>
      <w:bookmarkEnd w:id="6"/>
    </w:p>
    <w:p w14:paraId="25AA5D4B" w14:textId="644B7E5A" w:rsidR="00865365" w:rsidRPr="00865365" w:rsidRDefault="00865365" w:rsidP="00865365">
      <w:pPr>
        <w:widowControl w:val="0"/>
        <w:numPr>
          <w:ilvl w:val="0"/>
          <w:numId w:val="11"/>
        </w:numPr>
        <w:overflowPunct/>
        <w:autoSpaceDE/>
        <w:autoSpaceDN/>
        <w:adjustRightInd/>
        <w:spacing w:beforeLines="50" w:before="120" w:afterLines="50" w:after="120"/>
        <w:jc w:val="both"/>
        <w:textAlignment w:val="auto"/>
        <w:rPr>
          <w:rFonts w:eastAsia="Yu Mincho"/>
        </w:rPr>
      </w:pPr>
      <w:bookmarkStart w:id="7" w:name="_Ref99625861"/>
      <w:r w:rsidRPr="009E5021">
        <w:t>RP-213588, “Revised SID on Study on expanded and improved NR positioning”,</w:t>
      </w:r>
      <w:r w:rsidR="001F6940">
        <w:t xml:space="preserve"> RAN </w:t>
      </w:r>
      <w:r w:rsidR="001F6940" w:rsidRPr="00761173">
        <w:t>#94e</w:t>
      </w:r>
      <w:r w:rsidR="001F6940">
        <w:t>,</w:t>
      </w:r>
      <w:r w:rsidRPr="009E5021">
        <w:t xml:space="preserve"> </w:t>
      </w:r>
      <w:proofErr w:type="gramStart"/>
      <w:r>
        <w:t>Dec.,</w:t>
      </w:r>
      <w:proofErr w:type="gramEnd"/>
      <w:r>
        <w:t xml:space="preserve"> </w:t>
      </w:r>
      <w:r w:rsidRPr="00761173">
        <w:t>2021</w:t>
      </w:r>
      <w:r w:rsidRPr="001135AF">
        <w:t>.</w:t>
      </w:r>
      <w:bookmarkEnd w:id="7"/>
    </w:p>
    <w:p w14:paraId="13C9C8C9" w14:textId="7952DBAE" w:rsidR="00865365" w:rsidRDefault="00865365" w:rsidP="00865365">
      <w:pPr>
        <w:widowControl w:val="0"/>
        <w:numPr>
          <w:ilvl w:val="0"/>
          <w:numId w:val="11"/>
        </w:numPr>
        <w:overflowPunct/>
        <w:autoSpaceDE/>
        <w:autoSpaceDN/>
        <w:adjustRightInd/>
        <w:spacing w:beforeLines="50" w:before="120" w:afterLines="50" w:after="120"/>
        <w:jc w:val="both"/>
        <w:textAlignment w:val="auto"/>
      </w:pPr>
      <w:bookmarkStart w:id="8" w:name="_Ref99630059"/>
      <w:r w:rsidRPr="0045118F">
        <w:t>RP-210036, “Reply LS to 3GPP TSG RAN on requirements of in-coverage, partial coverage and out-of-coverage positioning use cases,” SAE</w:t>
      </w:r>
      <w:r w:rsidR="00E40B47">
        <w:t xml:space="preserve">, </w:t>
      </w:r>
      <w:proofErr w:type="gramStart"/>
      <w:r w:rsidR="00E40B47" w:rsidRPr="00E40B47">
        <w:t>Mar</w:t>
      </w:r>
      <w:r w:rsidR="00E40B47">
        <w:t>.</w:t>
      </w:r>
      <w:r w:rsidR="00E40B47" w:rsidRPr="00E40B47">
        <w:t>,</w:t>
      </w:r>
      <w:proofErr w:type="gramEnd"/>
      <w:r w:rsidR="00E40B47" w:rsidRPr="00E40B47">
        <w:t xml:space="preserve"> 2021</w:t>
      </w:r>
      <w:r w:rsidRPr="0045118F">
        <w:t>.</w:t>
      </w:r>
      <w:bookmarkEnd w:id="8"/>
    </w:p>
    <w:p w14:paraId="2D3ED4BB" w14:textId="530FE01E" w:rsidR="0012487B" w:rsidRDefault="0012487B" w:rsidP="00865365">
      <w:pPr>
        <w:widowControl w:val="0"/>
        <w:numPr>
          <w:ilvl w:val="0"/>
          <w:numId w:val="11"/>
        </w:numPr>
        <w:overflowPunct/>
        <w:autoSpaceDE/>
        <w:autoSpaceDN/>
        <w:adjustRightInd/>
        <w:spacing w:beforeLines="50" w:before="120" w:afterLines="50" w:after="120"/>
        <w:jc w:val="both"/>
        <w:textAlignment w:val="auto"/>
      </w:pPr>
      <w:bookmarkStart w:id="9" w:name="_Ref99983236"/>
      <w:r>
        <w:t>3GPP TR 38.845 V17.0.0, “</w:t>
      </w:r>
      <w:r w:rsidRPr="0012487B">
        <w:t>Study on scenarios and requirements of in-coverage, partial coverage, and out-of-coverage NR positioning use cases</w:t>
      </w:r>
      <w:r>
        <w:t xml:space="preserve">,” </w:t>
      </w:r>
      <w:proofErr w:type="gramStart"/>
      <w:r w:rsidR="009700E9">
        <w:t>Sept.,</w:t>
      </w:r>
      <w:proofErr w:type="gramEnd"/>
      <w:r>
        <w:t xml:space="preserve"> 2021.</w:t>
      </w:r>
      <w:bookmarkEnd w:id="9"/>
    </w:p>
    <w:p w14:paraId="256E5E61" w14:textId="722C947A" w:rsidR="002F1940" w:rsidRDefault="00661392" w:rsidP="00865365">
      <w:pPr>
        <w:widowControl w:val="0"/>
        <w:numPr>
          <w:ilvl w:val="0"/>
          <w:numId w:val="11"/>
        </w:numPr>
        <w:overflowPunct/>
        <w:autoSpaceDE/>
        <w:autoSpaceDN/>
        <w:adjustRightInd/>
        <w:spacing w:beforeLines="50" w:before="120" w:afterLines="50" w:after="120"/>
        <w:jc w:val="both"/>
        <w:textAlignment w:val="auto"/>
      </w:pPr>
      <w:bookmarkStart w:id="10" w:name="_Ref100320721"/>
      <w:r w:rsidRPr="00661392">
        <w:t>RP-210040</w:t>
      </w:r>
      <w:r>
        <w:t>,</w:t>
      </w:r>
      <w:r w:rsidRPr="00661392">
        <w:t xml:space="preserve"> </w:t>
      </w:r>
      <w:r>
        <w:t>“</w:t>
      </w:r>
      <w:r w:rsidRPr="00661392">
        <w:t>Reply LS to RP-201390 on requirements of in-coverage, partial coverage, and out-of-coverage positioning use cases,</w:t>
      </w:r>
      <w:r>
        <w:t>”</w:t>
      </w:r>
      <w:r w:rsidRPr="00661392">
        <w:t xml:space="preserve"> 5GAA</w:t>
      </w:r>
      <w:r>
        <w:t xml:space="preserve">, </w:t>
      </w:r>
      <w:proofErr w:type="gramStart"/>
      <w:r w:rsidR="00D37D67">
        <w:t>Mar.,</w:t>
      </w:r>
      <w:proofErr w:type="gramEnd"/>
      <w:r w:rsidR="00D37D67">
        <w:t xml:space="preserve"> 2021</w:t>
      </w:r>
      <w:r w:rsidRPr="00661392">
        <w:t>.</w:t>
      </w:r>
      <w:bookmarkEnd w:id="10"/>
    </w:p>
    <w:p w14:paraId="49423073" w14:textId="2EF3CF2D" w:rsidR="003A54B2" w:rsidRPr="003A54B2" w:rsidRDefault="003A54B2" w:rsidP="003A54B2">
      <w:pPr>
        <w:widowControl w:val="0"/>
        <w:numPr>
          <w:ilvl w:val="0"/>
          <w:numId w:val="11"/>
        </w:numPr>
        <w:overflowPunct/>
        <w:autoSpaceDE/>
        <w:autoSpaceDN/>
        <w:adjustRightInd/>
        <w:spacing w:beforeLines="50" w:before="120" w:afterLines="50" w:after="120"/>
        <w:jc w:val="both"/>
        <w:textAlignment w:val="auto"/>
      </w:pPr>
      <w:bookmarkStart w:id="11" w:name="_Ref101949123"/>
      <w:r w:rsidRPr="003A54B2">
        <w:t>SAE J2945/1, “On-Board System Requirements for V2V Safety Communications”, Apr. 2020.</w:t>
      </w:r>
      <w:bookmarkEnd w:id="11"/>
    </w:p>
    <w:sectPr w:rsidR="003A54B2" w:rsidRPr="003A54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D839" w14:textId="77777777" w:rsidR="007733CF" w:rsidRDefault="007733CF">
      <w:pPr>
        <w:spacing w:after="0"/>
      </w:pPr>
      <w:r>
        <w:separator/>
      </w:r>
    </w:p>
  </w:endnote>
  <w:endnote w:type="continuationSeparator" w:id="0">
    <w:p w14:paraId="40988BFD" w14:textId="77777777" w:rsidR="007733CF" w:rsidRDefault="007733CF">
      <w:pPr>
        <w:spacing w:after="0"/>
      </w:pPr>
      <w:r>
        <w:continuationSeparator/>
      </w:r>
    </w:p>
  </w:endnote>
  <w:endnote w:type="continuationNotice" w:id="1">
    <w:p w14:paraId="0E754E02" w14:textId="77777777" w:rsidR="007733CF" w:rsidRDefault="00773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90507" w14:textId="77777777" w:rsidR="007733CF" w:rsidRDefault="007733CF">
      <w:pPr>
        <w:spacing w:after="0"/>
      </w:pPr>
      <w:r>
        <w:separator/>
      </w:r>
    </w:p>
  </w:footnote>
  <w:footnote w:type="continuationSeparator" w:id="0">
    <w:p w14:paraId="4D738C5E" w14:textId="77777777" w:rsidR="007733CF" w:rsidRDefault="007733CF">
      <w:pPr>
        <w:spacing w:after="0"/>
      </w:pPr>
      <w:r>
        <w:continuationSeparator/>
      </w:r>
    </w:p>
  </w:footnote>
  <w:footnote w:type="continuationNotice" w:id="1">
    <w:p w14:paraId="043FE975" w14:textId="77777777" w:rsidR="007733CF" w:rsidRDefault="007733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4A4B"/>
    <w:multiLevelType w:val="hybridMultilevel"/>
    <w:tmpl w:val="E0AA8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1C2E40"/>
    <w:multiLevelType w:val="hybridMultilevel"/>
    <w:tmpl w:val="EF1C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12C0F"/>
    <w:multiLevelType w:val="hybridMultilevel"/>
    <w:tmpl w:val="FCE8F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7552B"/>
    <w:multiLevelType w:val="hybridMultilevel"/>
    <w:tmpl w:val="23109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94A7BAB"/>
    <w:multiLevelType w:val="hybridMultilevel"/>
    <w:tmpl w:val="4BF8C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CF44BE"/>
    <w:multiLevelType w:val="multilevel"/>
    <w:tmpl w:val="C774426C"/>
    <w:lvl w:ilvl="0">
      <w:start w:val="1"/>
      <w:numFmt w:val="decimal"/>
      <w:lvlText w:val="%1."/>
      <w:lvlJc w:val="left"/>
      <w:pPr>
        <w:ind w:left="360" w:hanging="360"/>
      </w:pPr>
      <w:rPr>
        <w:rFonts w:ascii="Times New Roman" w:hAnsi="Times New Roman" w:cs="Times New Roman" w:hint="default"/>
        <w:b/>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B153193"/>
    <w:multiLevelType w:val="hybridMultilevel"/>
    <w:tmpl w:val="1594379E"/>
    <w:lvl w:ilvl="0" w:tplc="941EBC80">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4C42877"/>
    <w:multiLevelType w:val="hybridMultilevel"/>
    <w:tmpl w:val="29004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043C49"/>
    <w:multiLevelType w:val="hybridMultilevel"/>
    <w:tmpl w:val="6DCA6EBE"/>
    <w:lvl w:ilvl="0" w:tplc="FFFFFFFF">
      <w:start w:val="1"/>
      <w:numFmt w:val="decimal"/>
      <w:lvlText w:val="Proposal %1:"/>
      <w:lvlJc w:val="left"/>
      <w:pPr>
        <w:ind w:left="2345" w:hanging="360"/>
      </w:pPr>
      <w:rPr>
        <w:rFonts w:hint="default"/>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16" w15:restartNumberingAfterBreak="0">
    <w:nsid w:val="5D5D741D"/>
    <w:multiLevelType w:val="hybridMultilevel"/>
    <w:tmpl w:val="6DCA6EBE"/>
    <w:lvl w:ilvl="0" w:tplc="E7647372">
      <w:start w:val="1"/>
      <w:numFmt w:val="decimal"/>
      <w:lvlText w:val="Proposal %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C8213B3"/>
    <w:multiLevelType w:val="hybridMultilevel"/>
    <w:tmpl w:val="1594379E"/>
    <w:lvl w:ilvl="0" w:tplc="FFFFFFFF">
      <w:start w:val="1"/>
      <w:numFmt w:val="decimal"/>
      <w:lvlText w:val="Figur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CC46A6A"/>
    <w:multiLevelType w:val="hybridMultilevel"/>
    <w:tmpl w:val="767E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47166366">
    <w:abstractNumId w:val="17"/>
  </w:num>
  <w:num w:numId="2" w16cid:durableId="870993193">
    <w:abstractNumId w:val="13"/>
  </w:num>
  <w:num w:numId="3" w16cid:durableId="760761115">
    <w:abstractNumId w:val="9"/>
  </w:num>
  <w:num w:numId="4" w16cid:durableId="1918980343">
    <w:abstractNumId w:val="5"/>
  </w:num>
  <w:num w:numId="5" w16cid:durableId="1035732359">
    <w:abstractNumId w:val="10"/>
  </w:num>
  <w:num w:numId="6" w16cid:durableId="2023775363">
    <w:abstractNumId w:val="14"/>
  </w:num>
  <w:num w:numId="7" w16cid:durableId="1131946463">
    <w:abstractNumId w:val="8"/>
  </w:num>
  <w:num w:numId="8" w16cid:durableId="613099835">
    <w:abstractNumId w:val="1"/>
  </w:num>
  <w:num w:numId="9" w16cid:durableId="1335961568">
    <w:abstractNumId w:val="11"/>
  </w:num>
  <w:num w:numId="10" w16cid:durableId="1443262062">
    <w:abstractNumId w:val="7"/>
  </w:num>
  <w:num w:numId="11" w16cid:durableId="1575580971">
    <w:abstractNumId w:val="6"/>
  </w:num>
  <w:num w:numId="12" w16cid:durableId="165556118">
    <w:abstractNumId w:val="19"/>
  </w:num>
  <w:num w:numId="13" w16cid:durableId="784614016">
    <w:abstractNumId w:val="16"/>
  </w:num>
  <w:num w:numId="14" w16cid:durableId="1782846023">
    <w:abstractNumId w:val="2"/>
  </w:num>
  <w:num w:numId="15" w16cid:durableId="6268612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87693">
    <w:abstractNumId w:val="19"/>
  </w:num>
  <w:num w:numId="17" w16cid:durableId="1638804154">
    <w:abstractNumId w:val="0"/>
  </w:num>
  <w:num w:numId="18" w16cid:durableId="377171583">
    <w:abstractNumId w:val="4"/>
  </w:num>
  <w:num w:numId="19" w16cid:durableId="1861774449">
    <w:abstractNumId w:val="12"/>
  </w:num>
  <w:num w:numId="20" w16cid:durableId="1935817584">
    <w:abstractNumId w:val="20"/>
  </w:num>
  <w:num w:numId="21" w16cid:durableId="1094982447">
    <w:abstractNumId w:val="18"/>
  </w:num>
  <w:num w:numId="22" w16cid:durableId="1374841120">
    <w:abstractNumId w:val="3"/>
  </w:num>
  <w:num w:numId="23" w16cid:durableId="194344999">
    <w:abstractNumId w:val="19"/>
  </w:num>
  <w:num w:numId="24" w16cid:durableId="137265268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F8D"/>
    <w:rsid w:val="00010B5C"/>
    <w:rsid w:val="000144F3"/>
    <w:rsid w:val="000154A0"/>
    <w:rsid w:val="00017F23"/>
    <w:rsid w:val="00020992"/>
    <w:rsid w:val="000323D5"/>
    <w:rsid w:val="000341B1"/>
    <w:rsid w:val="0004031D"/>
    <w:rsid w:val="00053273"/>
    <w:rsid w:val="00056E87"/>
    <w:rsid w:val="000605EA"/>
    <w:rsid w:val="00061777"/>
    <w:rsid w:val="0007002B"/>
    <w:rsid w:val="00070FEB"/>
    <w:rsid w:val="00081182"/>
    <w:rsid w:val="00085CE3"/>
    <w:rsid w:val="00086FCA"/>
    <w:rsid w:val="00090557"/>
    <w:rsid w:val="0009390A"/>
    <w:rsid w:val="000A1044"/>
    <w:rsid w:val="000A3CB2"/>
    <w:rsid w:val="000B471A"/>
    <w:rsid w:val="000B7992"/>
    <w:rsid w:val="000C6749"/>
    <w:rsid w:val="000E093A"/>
    <w:rsid w:val="000E3862"/>
    <w:rsid w:val="000F1EE4"/>
    <w:rsid w:val="000F6242"/>
    <w:rsid w:val="001141EA"/>
    <w:rsid w:val="00115EC6"/>
    <w:rsid w:val="0012487B"/>
    <w:rsid w:val="00125F55"/>
    <w:rsid w:val="00130699"/>
    <w:rsid w:val="001306F5"/>
    <w:rsid w:val="001360B9"/>
    <w:rsid w:val="0014204D"/>
    <w:rsid w:val="00142574"/>
    <w:rsid w:val="00146996"/>
    <w:rsid w:val="00151095"/>
    <w:rsid w:val="00157A92"/>
    <w:rsid w:val="00162451"/>
    <w:rsid w:val="00170E4C"/>
    <w:rsid w:val="00176881"/>
    <w:rsid w:val="0018629E"/>
    <w:rsid w:val="001915E0"/>
    <w:rsid w:val="00191A9F"/>
    <w:rsid w:val="00192720"/>
    <w:rsid w:val="00195FE9"/>
    <w:rsid w:val="001A3550"/>
    <w:rsid w:val="001B7FED"/>
    <w:rsid w:val="001C1CC6"/>
    <w:rsid w:val="001C7C4E"/>
    <w:rsid w:val="001D04F5"/>
    <w:rsid w:val="001D2B4A"/>
    <w:rsid w:val="001E3423"/>
    <w:rsid w:val="001E3F0A"/>
    <w:rsid w:val="001E3F13"/>
    <w:rsid w:val="001E4F43"/>
    <w:rsid w:val="001E6F7A"/>
    <w:rsid w:val="001F4204"/>
    <w:rsid w:val="001F651D"/>
    <w:rsid w:val="001F6940"/>
    <w:rsid w:val="0020041F"/>
    <w:rsid w:val="00206BC2"/>
    <w:rsid w:val="00206DDB"/>
    <w:rsid w:val="002122AB"/>
    <w:rsid w:val="002161F3"/>
    <w:rsid w:val="0022178F"/>
    <w:rsid w:val="002301BE"/>
    <w:rsid w:val="002413A4"/>
    <w:rsid w:val="00241C66"/>
    <w:rsid w:val="00251676"/>
    <w:rsid w:val="00261A2A"/>
    <w:rsid w:val="00264CAE"/>
    <w:rsid w:val="00266D35"/>
    <w:rsid w:val="0027151B"/>
    <w:rsid w:val="00272373"/>
    <w:rsid w:val="002847D6"/>
    <w:rsid w:val="0028525A"/>
    <w:rsid w:val="00293A4F"/>
    <w:rsid w:val="002952E6"/>
    <w:rsid w:val="00297313"/>
    <w:rsid w:val="002A49F9"/>
    <w:rsid w:val="002B7E85"/>
    <w:rsid w:val="002C718D"/>
    <w:rsid w:val="002D0944"/>
    <w:rsid w:val="002D0974"/>
    <w:rsid w:val="002D2067"/>
    <w:rsid w:val="002D3F0A"/>
    <w:rsid w:val="002D5EDB"/>
    <w:rsid w:val="002E2B04"/>
    <w:rsid w:val="002E5150"/>
    <w:rsid w:val="002F1940"/>
    <w:rsid w:val="002F375B"/>
    <w:rsid w:val="0030727C"/>
    <w:rsid w:val="0031275C"/>
    <w:rsid w:val="00315699"/>
    <w:rsid w:val="003174D2"/>
    <w:rsid w:val="003262EB"/>
    <w:rsid w:val="00327E2B"/>
    <w:rsid w:val="00332DB5"/>
    <w:rsid w:val="003402E2"/>
    <w:rsid w:val="0034161D"/>
    <w:rsid w:val="00343005"/>
    <w:rsid w:val="00346030"/>
    <w:rsid w:val="0035199E"/>
    <w:rsid w:val="00351D6C"/>
    <w:rsid w:val="00365186"/>
    <w:rsid w:val="00373A1E"/>
    <w:rsid w:val="00373E7D"/>
    <w:rsid w:val="00380498"/>
    <w:rsid w:val="00383545"/>
    <w:rsid w:val="003A1E0A"/>
    <w:rsid w:val="003A54B2"/>
    <w:rsid w:val="003A5934"/>
    <w:rsid w:val="003B5BBE"/>
    <w:rsid w:val="003C1B82"/>
    <w:rsid w:val="003D102A"/>
    <w:rsid w:val="003D70B9"/>
    <w:rsid w:val="003E10B6"/>
    <w:rsid w:val="003F402A"/>
    <w:rsid w:val="003F51CF"/>
    <w:rsid w:val="004013A4"/>
    <w:rsid w:val="00410EEA"/>
    <w:rsid w:val="00411471"/>
    <w:rsid w:val="00412656"/>
    <w:rsid w:val="0041606E"/>
    <w:rsid w:val="0041722E"/>
    <w:rsid w:val="00420E92"/>
    <w:rsid w:val="00426A94"/>
    <w:rsid w:val="00430C86"/>
    <w:rsid w:val="00433500"/>
    <w:rsid w:val="00433F71"/>
    <w:rsid w:val="0043454C"/>
    <w:rsid w:val="00435BCD"/>
    <w:rsid w:val="00436945"/>
    <w:rsid w:val="00440D43"/>
    <w:rsid w:val="00444CD1"/>
    <w:rsid w:val="00445862"/>
    <w:rsid w:val="004546D4"/>
    <w:rsid w:val="004637A2"/>
    <w:rsid w:val="00463EF2"/>
    <w:rsid w:val="00466F6F"/>
    <w:rsid w:val="004845A5"/>
    <w:rsid w:val="0048542F"/>
    <w:rsid w:val="00495938"/>
    <w:rsid w:val="004960D4"/>
    <w:rsid w:val="00496AE8"/>
    <w:rsid w:val="004A316A"/>
    <w:rsid w:val="004A5866"/>
    <w:rsid w:val="004B3F17"/>
    <w:rsid w:val="004B5E03"/>
    <w:rsid w:val="004B6714"/>
    <w:rsid w:val="004C468C"/>
    <w:rsid w:val="004C544C"/>
    <w:rsid w:val="004D2352"/>
    <w:rsid w:val="004E0ADA"/>
    <w:rsid w:val="004E16D6"/>
    <w:rsid w:val="004E3939"/>
    <w:rsid w:val="004E41D0"/>
    <w:rsid w:val="004E531E"/>
    <w:rsid w:val="004F114B"/>
    <w:rsid w:val="004F7AB6"/>
    <w:rsid w:val="005017F1"/>
    <w:rsid w:val="0050416B"/>
    <w:rsid w:val="005069E7"/>
    <w:rsid w:val="0051218B"/>
    <w:rsid w:val="00516624"/>
    <w:rsid w:val="00524845"/>
    <w:rsid w:val="00530402"/>
    <w:rsid w:val="00531C8C"/>
    <w:rsid w:val="00536CB8"/>
    <w:rsid w:val="005408A1"/>
    <w:rsid w:val="005408C0"/>
    <w:rsid w:val="005446EB"/>
    <w:rsid w:val="00557529"/>
    <w:rsid w:val="005646E8"/>
    <w:rsid w:val="005662BE"/>
    <w:rsid w:val="0057529A"/>
    <w:rsid w:val="0058050D"/>
    <w:rsid w:val="00583097"/>
    <w:rsid w:val="005908E8"/>
    <w:rsid w:val="00591BC6"/>
    <w:rsid w:val="00592207"/>
    <w:rsid w:val="00594F3C"/>
    <w:rsid w:val="0059569F"/>
    <w:rsid w:val="00596E5D"/>
    <w:rsid w:val="0059719B"/>
    <w:rsid w:val="005B6DF6"/>
    <w:rsid w:val="005C391A"/>
    <w:rsid w:val="005C64C1"/>
    <w:rsid w:val="005C78D8"/>
    <w:rsid w:val="005D7975"/>
    <w:rsid w:val="005E1FCE"/>
    <w:rsid w:val="005E7CB9"/>
    <w:rsid w:val="005F5379"/>
    <w:rsid w:val="00601B2D"/>
    <w:rsid w:val="00602722"/>
    <w:rsid w:val="00604F7E"/>
    <w:rsid w:val="006075E5"/>
    <w:rsid w:val="006142DA"/>
    <w:rsid w:val="0062319C"/>
    <w:rsid w:val="00627555"/>
    <w:rsid w:val="00630DB9"/>
    <w:rsid w:val="00636092"/>
    <w:rsid w:val="00642464"/>
    <w:rsid w:val="00651B40"/>
    <w:rsid w:val="00655066"/>
    <w:rsid w:val="00657C50"/>
    <w:rsid w:val="006603BA"/>
    <w:rsid w:val="00661392"/>
    <w:rsid w:val="006624D1"/>
    <w:rsid w:val="006647CA"/>
    <w:rsid w:val="0066632C"/>
    <w:rsid w:val="00676B84"/>
    <w:rsid w:val="00677DDA"/>
    <w:rsid w:val="00684421"/>
    <w:rsid w:val="006852D3"/>
    <w:rsid w:val="00687DB0"/>
    <w:rsid w:val="00690E4B"/>
    <w:rsid w:val="0069751D"/>
    <w:rsid w:val="0069766E"/>
    <w:rsid w:val="006A1DC0"/>
    <w:rsid w:val="006A3FA0"/>
    <w:rsid w:val="006B5EDA"/>
    <w:rsid w:val="006B6973"/>
    <w:rsid w:val="006C3FA5"/>
    <w:rsid w:val="006C4B6D"/>
    <w:rsid w:val="006C6B58"/>
    <w:rsid w:val="006D08B5"/>
    <w:rsid w:val="006D11FE"/>
    <w:rsid w:val="006E1D07"/>
    <w:rsid w:val="006F0ABB"/>
    <w:rsid w:val="006F4B93"/>
    <w:rsid w:val="006F7BE9"/>
    <w:rsid w:val="006F7C4B"/>
    <w:rsid w:val="00707DD5"/>
    <w:rsid w:val="00717CED"/>
    <w:rsid w:val="00720D59"/>
    <w:rsid w:val="00737AE3"/>
    <w:rsid w:val="00744587"/>
    <w:rsid w:val="00755A24"/>
    <w:rsid w:val="00764364"/>
    <w:rsid w:val="007733CF"/>
    <w:rsid w:val="0078340F"/>
    <w:rsid w:val="00787F0C"/>
    <w:rsid w:val="007913C6"/>
    <w:rsid w:val="00796464"/>
    <w:rsid w:val="007A0EB9"/>
    <w:rsid w:val="007A5F9D"/>
    <w:rsid w:val="007B0B67"/>
    <w:rsid w:val="007D44DC"/>
    <w:rsid w:val="007E3A1E"/>
    <w:rsid w:val="007E6F78"/>
    <w:rsid w:val="007F1637"/>
    <w:rsid w:val="007F4F92"/>
    <w:rsid w:val="007F7A3E"/>
    <w:rsid w:val="0081067F"/>
    <w:rsid w:val="00811D8C"/>
    <w:rsid w:val="008154F1"/>
    <w:rsid w:val="00815BF7"/>
    <w:rsid w:val="00815E16"/>
    <w:rsid w:val="00821112"/>
    <w:rsid w:val="00826335"/>
    <w:rsid w:val="008314FF"/>
    <w:rsid w:val="00840513"/>
    <w:rsid w:val="00841D79"/>
    <w:rsid w:val="00845DCB"/>
    <w:rsid w:val="008506B4"/>
    <w:rsid w:val="0085539E"/>
    <w:rsid w:val="00865365"/>
    <w:rsid w:val="008654EC"/>
    <w:rsid w:val="00873357"/>
    <w:rsid w:val="00877E98"/>
    <w:rsid w:val="00887A32"/>
    <w:rsid w:val="008A07AA"/>
    <w:rsid w:val="008A16DF"/>
    <w:rsid w:val="008A1878"/>
    <w:rsid w:val="008A2E70"/>
    <w:rsid w:val="008A39D0"/>
    <w:rsid w:val="008A456F"/>
    <w:rsid w:val="008C0D9C"/>
    <w:rsid w:val="008C1CD5"/>
    <w:rsid w:val="008C6785"/>
    <w:rsid w:val="008C684D"/>
    <w:rsid w:val="008D772F"/>
    <w:rsid w:val="008F0410"/>
    <w:rsid w:val="008F5713"/>
    <w:rsid w:val="008F6747"/>
    <w:rsid w:val="0090690F"/>
    <w:rsid w:val="00922E7A"/>
    <w:rsid w:val="00930465"/>
    <w:rsid w:val="00933182"/>
    <w:rsid w:val="00935FBC"/>
    <w:rsid w:val="0093656B"/>
    <w:rsid w:val="00953D7B"/>
    <w:rsid w:val="00954088"/>
    <w:rsid w:val="00954B91"/>
    <w:rsid w:val="00960935"/>
    <w:rsid w:val="00960DDF"/>
    <w:rsid w:val="00961551"/>
    <w:rsid w:val="009700E9"/>
    <w:rsid w:val="0097156B"/>
    <w:rsid w:val="00982188"/>
    <w:rsid w:val="009859F5"/>
    <w:rsid w:val="00990F62"/>
    <w:rsid w:val="00992642"/>
    <w:rsid w:val="009947A4"/>
    <w:rsid w:val="00996581"/>
    <w:rsid w:val="00996E2D"/>
    <w:rsid w:val="00997319"/>
    <w:rsid w:val="0099764C"/>
    <w:rsid w:val="009977FD"/>
    <w:rsid w:val="009A5F82"/>
    <w:rsid w:val="009B6F6F"/>
    <w:rsid w:val="009B7D1C"/>
    <w:rsid w:val="009C40FB"/>
    <w:rsid w:val="009D2EBA"/>
    <w:rsid w:val="009D2F96"/>
    <w:rsid w:val="009D786D"/>
    <w:rsid w:val="009E14D7"/>
    <w:rsid w:val="009E58D3"/>
    <w:rsid w:val="009F0381"/>
    <w:rsid w:val="009F3756"/>
    <w:rsid w:val="00A00C39"/>
    <w:rsid w:val="00A07FD2"/>
    <w:rsid w:val="00A145B8"/>
    <w:rsid w:val="00A24875"/>
    <w:rsid w:val="00A25751"/>
    <w:rsid w:val="00A3683E"/>
    <w:rsid w:val="00A37FA8"/>
    <w:rsid w:val="00A430AD"/>
    <w:rsid w:val="00A45B2E"/>
    <w:rsid w:val="00A46AD1"/>
    <w:rsid w:val="00A51753"/>
    <w:rsid w:val="00A60388"/>
    <w:rsid w:val="00A6206F"/>
    <w:rsid w:val="00A7479B"/>
    <w:rsid w:val="00A759A9"/>
    <w:rsid w:val="00A75C39"/>
    <w:rsid w:val="00A77740"/>
    <w:rsid w:val="00A804EA"/>
    <w:rsid w:val="00A8233E"/>
    <w:rsid w:val="00A83970"/>
    <w:rsid w:val="00A93509"/>
    <w:rsid w:val="00A97467"/>
    <w:rsid w:val="00AA184C"/>
    <w:rsid w:val="00AA772F"/>
    <w:rsid w:val="00AA7CE2"/>
    <w:rsid w:val="00AB1F3D"/>
    <w:rsid w:val="00AB4EDF"/>
    <w:rsid w:val="00AC6655"/>
    <w:rsid w:val="00AC7C3A"/>
    <w:rsid w:val="00AD27A5"/>
    <w:rsid w:val="00AD5D0A"/>
    <w:rsid w:val="00AE66FC"/>
    <w:rsid w:val="00AE72BC"/>
    <w:rsid w:val="00AF6A7B"/>
    <w:rsid w:val="00B00F19"/>
    <w:rsid w:val="00B067A2"/>
    <w:rsid w:val="00B10D37"/>
    <w:rsid w:val="00B24E11"/>
    <w:rsid w:val="00B32E6A"/>
    <w:rsid w:val="00B34B54"/>
    <w:rsid w:val="00B53466"/>
    <w:rsid w:val="00B60BAC"/>
    <w:rsid w:val="00B65537"/>
    <w:rsid w:val="00B65C90"/>
    <w:rsid w:val="00B70931"/>
    <w:rsid w:val="00B83034"/>
    <w:rsid w:val="00B83B0C"/>
    <w:rsid w:val="00B91C1E"/>
    <w:rsid w:val="00B97703"/>
    <w:rsid w:val="00B97767"/>
    <w:rsid w:val="00BA0A73"/>
    <w:rsid w:val="00BA2E13"/>
    <w:rsid w:val="00BA3046"/>
    <w:rsid w:val="00BA4B4A"/>
    <w:rsid w:val="00BA4C98"/>
    <w:rsid w:val="00BD062C"/>
    <w:rsid w:val="00BD3603"/>
    <w:rsid w:val="00BD47DB"/>
    <w:rsid w:val="00BD5215"/>
    <w:rsid w:val="00BE0A10"/>
    <w:rsid w:val="00BE56BE"/>
    <w:rsid w:val="00BE73BA"/>
    <w:rsid w:val="00BF2A78"/>
    <w:rsid w:val="00BF2B67"/>
    <w:rsid w:val="00BF7B18"/>
    <w:rsid w:val="00C004C4"/>
    <w:rsid w:val="00C0216D"/>
    <w:rsid w:val="00C037E1"/>
    <w:rsid w:val="00C03AAB"/>
    <w:rsid w:val="00C07023"/>
    <w:rsid w:val="00C205D3"/>
    <w:rsid w:val="00C24F40"/>
    <w:rsid w:val="00C27025"/>
    <w:rsid w:val="00C272B8"/>
    <w:rsid w:val="00C32F21"/>
    <w:rsid w:val="00C42047"/>
    <w:rsid w:val="00C427B9"/>
    <w:rsid w:val="00C441F7"/>
    <w:rsid w:val="00C4431B"/>
    <w:rsid w:val="00C525A9"/>
    <w:rsid w:val="00C54F83"/>
    <w:rsid w:val="00C62B11"/>
    <w:rsid w:val="00C75820"/>
    <w:rsid w:val="00C75B88"/>
    <w:rsid w:val="00C852FA"/>
    <w:rsid w:val="00CB0613"/>
    <w:rsid w:val="00CB08C6"/>
    <w:rsid w:val="00CB467E"/>
    <w:rsid w:val="00CC0C01"/>
    <w:rsid w:val="00CC35E7"/>
    <w:rsid w:val="00CC4E51"/>
    <w:rsid w:val="00CD004C"/>
    <w:rsid w:val="00CE1BDF"/>
    <w:rsid w:val="00CE2400"/>
    <w:rsid w:val="00CE4D01"/>
    <w:rsid w:val="00CE7B78"/>
    <w:rsid w:val="00CF2CD8"/>
    <w:rsid w:val="00CF33DC"/>
    <w:rsid w:val="00CF3F92"/>
    <w:rsid w:val="00CF4685"/>
    <w:rsid w:val="00CF6087"/>
    <w:rsid w:val="00CF7F77"/>
    <w:rsid w:val="00D0675C"/>
    <w:rsid w:val="00D07945"/>
    <w:rsid w:val="00D10DE7"/>
    <w:rsid w:val="00D126E1"/>
    <w:rsid w:val="00D12D76"/>
    <w:rsid w:val="00D15800"/>
    <w:rsid w:val="00D15CE0"/>
    <w:rsid w:val="00D17A59"/>
    <w:rsid w:val="00D21FA7"/>
    <w:rsid w:val="00D3296C"/>
    <w:rsid w:val="00D33F4F"/>
    <w:rsid w:val="00D34D73"/>
    <w:rsid w:val="00D3738D"/>
    <w:rsid w:val="00D37D67"/>
    <w:rsid w:val="00D41207"/>
    <w:rsid w:val="00D4159A"/>
    <w:rsid w:val="00D43ACE"/>
    <w:rsid w:val="00D449C5"/>
    <w:rsid w:val="00D507DC"/>
    <w:rsid w:val="00D60F06"/>
    <w:rsid w:val="00D64465"/>
    <w:rsid w:val="00D73EE1"/>
    <w:rsid w:val="00D7661A"/>
    <w:rsid w:val="00D77F90"/>
    <w:rsid w:val="00D91E77"/>
    <w:rsid w:val="00D960F6"/>
    <w:rsid w:val="00DB3B77"/>
    <w:rsid w:val="00DC055D"/>
    <w:rsid w:val="00DC256D"/>
    <w:rsid w:val="00DC5143"/>
    <w:rsid w:val="00DC7B65"/>
    <w:rsid w:val="00DD1782"/>
    <w:rsid w:val="00DD3740"/>
    <w:rsid w:val="00DD5390"/>
    <w:rsid w:val="00DE2201"/>
    <w:rsid w:val="00DE308C"/>
    <w:rsid w:val="00E01440"/>
    <w:rsid w:val="00E04E18"/>
    <w:rsid w:val="00E126D1"/>
    <w:rsid w:val="00E12F5D"/>
    <w:rsid w:val="00E17321"/>
    <w:rsid w:val="00E400E6"/>
    <w:rsid w:val="00E40B47"/>
    <w:rsid w:val="00E43272"/>
    <w:rsid w:val="00E45209"/>
    <w:rsid w:val="00E45AD5"/>
    <w:rsid w:val="00E533EE"/>
    <w:rsid w:val="00E56836"/>
    <w:rsid w:val="00E60AF4"/>
    <w:rsid w:val="00E631D1"/>
    <w:rsid w:val="00E65CD1"/>
    <w:rsid w:val="00E7452D"/>
    <w:rsid w:val="00E83088"/>
    <w:rsid w:val="00E87414"/>
    <w:rsid w:val="00E922B5"/>
    <w:rsid w:val="00EA0189"/>
    <w:rsid w:val="00EA25A1"/>
    <w:rsid w:val="00EA5C93"/>
    <w:rsid w:val="00EA69DE"/>
    <w:rsid w:val="00EA7411"/>
    <w:rsid w:val="00EC2E0B"/>
    <w:rsid w:val="00ED2088"/>
    <w:rsid w:val="00EE685F"/>
    <w:rsid w:val="00EE71C1"/>
    <w:rsid w:val="00EF5461"/>
    <w:rsid w:val="00F0115D"/>
    <w:rsid w:val="00F0635D"/>
    <w:rsid w:val="00F06762"/>
    <w:rsid w:val="00F07E3E"/>
    <w:rsid w:val="00F116F3"/>
    <w:rsid w:val="00F167E2"/>
    <w:rsid w:val="00F236B7"/>
    <w:rsid w:val="00F2590B"/>
    <w:rsid w:val="00F439CA"/>
    <w:rsid w:val="00F4479B"/>
    <w:rsid w:val="00F47298"/>
    <w:rsid w:val="00F815A8"/>
    <w:rsid w:val="00F81AE5"/>
    <w:rsid w:val="00F83062"/>
    <w:rsid w:val="00F836DD"/>
    <w:rsid w:val="00F92BE8"/>
    <w:rsid w:val="00FB17A6"/>
    <w:rsid w:val="00FB1D0D"/>
    <w:rsid w:val="00FB312C"/>
    <w:rsid w:val="00FC2FDA"/>
    <w:rsid w:val="00FC36AE"/>
    <w:rsid w:val="00FC4B13"/>
    <w:rsid w:val="00FC5154"/>
    <w:rsid w:val="00FD0D70"/>
    <w:rsid w:val="00FD0E3F"/>
    <w:rsid w:val="00FD676D"/>
    <w:rsid w:val="00FE2437"/>
    <w:rsid w:val="00FE532F"/>
    <w:rsid w:val="00FE7218"/>
    <w:rsid w:val="00FF55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475B6D2F-A9A9-5B44-A3AA-74A1295AD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10"/>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20"/>
      </w:numPr>
    </w:pPr>
  </w:style>
  <w:style w:type="paragraph" w:styleId="Revision">
    <w:name w:val="Revision"/>
    <w:hidden/>
    <w:uiPriority w:val="99"/>
    <w:semiHidden/>
    <w:rsid w:val="0099658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57</TotalTime>
  <Pages>5</Pages>
  <Words>1935</Words>
  <Characters>10358</Characters>
  <Application>Microsoft Office Word</Application>
  <DocSecurity>0</DocSecurity>
  <Lines>295</Lines>
  <Paragraphs>149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Takayuki Shimizu</cp:lastModifiedBy>
  <cp:revision>111</cp:revision>
  <cp:lastPrinted>2002-04-23T07:10:00Z</cp:lastPrinted>
  <dcterms:created xsi:type="dcterms:W3CDTF">2022-04-09T00:35:00Z</dcterms:created>
  <dcterms:modified xsi:type="dcterms:W3CDTF">2022-04-29T16:49:00Z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